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19F" w:rsidRPr="00C721FB" w:rsidRDefault="00A4419F" w:rsidP="007A3D45">
      <w:pPr>
        <w:pStyle w:val="Heading1"/>
        <w:jc w:val="center"/>
      </w:pPr>
      <w:r w:rsidRPr="00C721FB">
        <w:t>TEXAS A&amp;M ENGINEERING EXTENSION SERVICE</w:t>
      </w:r>
    </w:p>
    <w:p w:rsidR="00A4419F" w:rsidRPr="00C721FB" w:rsidRDefault="00A4419F" w:rsidP="007A3D45">
      <w:pPr>
        <w:pStyle w:val="Heading1"/>
        <w:jc w:val="center"/>
      </w:pPr>
      <w:r w:rsidRPr="00C721FB">
        <w:t>College Station, TX 77843-1477</w:t>
      </w:r>
    </w:p>
    <w:p w:rsidR="00A4419F" w:rsidRPr="00C721FB" w:rsidRDefault="00A4419F" w:rsidP="007A3D45">
      <w:pPr>
        <w:pStyle w:val="Heading1"/>
        <w:jc w:val="center"/>
      </w:pPr>
      <w:r w:rsidRPr="00C721FB">
        <w:t>PURCHASE ORDER</w:t>
      </w:r>
    </w:p>
    <w:p w:rsidR="00F8321D" w:rsidRPr="00C721FB" w:rsidRDefault="00F8321D" w:rsidP="00F8321D">
      <w:proofErr w:type="spellStart"/>
      <w:r w:rsidRPr="00C721FB">
        <w:t>GSC</w:t>
      </w:r>
      <w:proofErr w:type="spellEnd"/>
      <w:r w:rsidRPr="00C721FB">
        <w:t xml:space="preserve"> COPY</w:t>
      </w:r>
    </w:p>
    <w:p w:rsidR="00A4419F" w:rsidRPr="00C721FB" w:rsidRDefault="00A4419F" w:rsidP="009220F4">
      <w:r w:rsidRPr="00C721FB">
        <w:t xml:space="preserve">Order Date: </w:t>
      </w:r>
      <w:r w:rsidR="009357B9" w:rsidRPr="00C721FB">
        <w:t>07/30</w:t>
      </w:r>
      <w:r w:rsidR="005E1677" w:rsidRPr="00C721FB">
        <w:t>/2018</w:t>
      </w:r>
    </w:p>
    <w:p w:rsidR="007A3D45" w:rsidRPr="00C721FB" w:rsidRDefault="007A3D45" w:rsidP="007A3D45">
      <w:r w:rsidRPr="00C721FB">
        <w:t>VENDOR GUARANTEES MERCHANDISE DELIVERED ON T</w:t>
      </w:r>
      <w:r w:rsidR="00E15949" w:rsidRPr="00C721FB">
        <w:t>H</w:t>
      </w:r>
      <w:r w:rsidRPr="00C721FB">
        <w:t>IS ORDER WILL MEET OR EXCEED SPECI</w:t>
      </w:r>
      <w:r w:rsidR="00E15949" w:rsidRPr="00C721FB">
        <w:t>FI</w:t>
      </w:r>
      <w:r w:rsidRPr="00C721FB">
        <w:t>CATIONS IN THE BID INVITATION.</w:t>
      </w:r>
    </w:p>
    <w:p w:rsidR="007A3D45" w:rsidRPr="00C721FB" w:rsidRDefault="007A3D45" w:rsidP="007A3D45">
      <w:r w:rsidRPr="00C721FB">
        <w:t xml:space="preserve">ALL TERMS AND CONDITIONS SET FORTH IN THE BID </w:t>
      </w:r>
      <w:r w:rsidR="00E15949" w:rsidRPr="00C721FB">
        <w:t>INVITATION</w:t>
      </w:r>
      <w:r w:rsidRPr="00C721FB">
        <w:t xml:space="preserve"> BECOME A PART OF THIS ORDER.</w:t>
      </w:r>
    </w:p>
    <w:p w:rsidR="00A4419F" w:rsidRPr="00C721FB" w:rsidRDefault="00A4419F" w:rsidP="009220F4">
      <w:pPr>
        <w:pStyle w:val="Heading2"/>
      </w:pPr>
      <w:r w:rsidRPr="00C721FB">
        <w:t>INCLUDE P.O. NUMBER ON ALL CORRESPONDENCE AND PACKAGES</w:t>
      </w:r>
    </w:p>
    <w:p w:rsidR="00A4419F" w:rsidRPr="00C721FB" w:rsidRDefault="00A052D3" w:rsidP="009220F4">
      <w:proofErr w:type="spellStart"/>
      <w:r w:rsidRPr="00C721FB">
        <w:t>M99</w:t>
      </w:r>
      <w:r w:rsidR="009357B9" w:rsidRPr="00C721FB">
        <w:t>0078</w:t>
      </w:r>
      <w:proofErr w:type="spellEnd"/>
    </w:p>
    <w:p w:rsidR="00A4419F" w:rsidRPr="00C721FB" w:rsidRDefault="00A4419F" w:rsidP="009220F4">
      <w:pPr>
        <w:pStyle w:val="Heading2"/>
      </w:pPr>
      <w:r w:rsidRPr="00C721FB">
        <w:t>Vendor:</w:t>
      </w:r>
    </w:p>
    <w:p w:rsidR="00A052D3" w:rsidRPr="00C721FB" w:rsidRDefault="009357B9" w:rsidP="00A052D3">
      <w:r w:rsidRPr="00C721FB">
        <w:t>12032373850</w:t>
      </w:r>
    </w:p>
    <w:p w:rsidR="00A4419F" w:rsidRPr="00C721FB" w:rsidRDefault="009357B9" w:rsidP="00A052D3">
      <w:r w:rsidRPr="00C721FB">
        <w:t>LARRY YOUNG PAVING INC</w:t>
      </w:r>
    </w:p>
    <w:p w:rsidR="009357B9" w:rsidRPr="00C721FB" w:rsidRDefault="009357B9" w:rsidP="00A052D3">
      <w:r w:rsidRPr="00C721FB">
        <w:t>PO BOX 11779</w:t>
      </w:r>
    </w:p>
    <w:p w:rsidR="009357B9" w:rsidRPr="00C721FB" w:rsidRDefault="009357B9" w:rsidP="00A052D3">
      <w:r w:rsidRPr="00C721FB">
        <w:t>COLLEGE STATION, TX 77842</w:t>
      </w:r>
    </w:p>
    <w:p w:rsidR="00A4419F" w:rsidRPr="00C721FB" w:rsidRDefault="00A4419F" w:rsidP="009220F4">
      <w:pPr>
        <w:pStyle w:val="Heading2"/>
      </w:pPr>
      <w:r w:rsidRPr="00C721FB">
        <w:t>Invoice To:</w:t>
      </w:r>
    </w:p>
    <w:p w:rsidR="00A052D3" w:rsidRPr="00C721FB" w:rsidRDefault="00A4419F" w:rsidP="00A052D3">
      <w:r w:rsidRPr="00C721FB">
        <w:t xml:space="preserve">TX A&amp;M ENGINEERING EXTEN SRVC </w:t>
      </w:r>
      <w:r w:rsidR="00E15949" w:rsidRPr="00C721FB">
        <w:br/>
      </w:r>
      <w:r w:rsidR="00A052D3" w:rsidRPr="00C721FB">
        <w:t>TEEX</w:t>
      </w:r>
    </w:p>
    <w:p w:rsidR="009357B9" w:rsidRPr="00C721FB" w:rsidRDefault="009357B9" w:rsidP="00A052D3">
      <w:r w:rsidRPr="00C721FB">
        <w:t>FINANCIAL SERVICES – RM 2022</w:t>
      </w:r>
    </w:p>
    <w:p w:rsidR="00A052D3" w:rsidRPr="00C721FB" w:rsidRDefault="00A052D3" w:rsidP="00A052D3">
      <w:r w:rsidRPr="00C721FB">
        <w:t>PO BOX 40006</w:t>
      </w:r>
    </w:p>
    <w:p w:rsidR="00A4419F" w:rsidRPr="00C721FB" w:rsidRDefault="00A052D3" w:rsidP="00A052D3">
      <w:r w:rsidRPr="00C721FB">
        <w:t>COLLEGE STATION TX 77842</w:t>
      </w:r>
      <w:r w:rsidR="009357B9" w:rsidRPr="00C721FB">
        <w:t>-4006</w:t>
      </w:r>
    </w:p>
    <w:p w:rsidR="00A4419F" w:rsidRPr="00C721FB" w:rsidRDefault="00A4419F" w:rsidP="009220F4">
      <w:pPr>
        <w:pStyle w:val="Heading2"/>
      </w:pPr>
      <w:r w:rsidRPr="00C721FB">
        <w:t>Ship To:</w:t>
      </w:r>
    </w:p>
    <w:p w:rsidR="00A052D3" w:rsidRPr="00C721FB" w:rsidRDefault="00A4419F" w:rsidP="00A052D3">
      <w:r w:rsidRPr="00C721FB">
        <w:t>TX A&amp;M ENGINEERING EXTEN SRVC</w:t>
      </w:r>
      <w:r w:rsidR="00E15949" w:rsidRPr="00C721FB">
        <w:br/>
      </w:r>
      <w:r w:rsidR="00A052D3" w:rsidRPr="00C721FB">
        <w:t>TEEX EMERGENCY SVCS TRNG INST</w:t>
      </w:r>
    </w:p>
    <w:p w:rsidR="00A052D3" w:rsidRPr="00C721FB" w:rsidRDefault="00A052D3" w:rsidP="00A052D3">
      <w:r w:rsidRPr="00C721FB">
        <w:t>BRAYTON FIRE FIELD</w:t>
      </w:r>
    </w:p>
    <w:p w:rsidR="00A052D3" w:rsidRPr="00C721FB" w:rsidRDefault="00A052D3" w:rsidP="00A052D3">
      <w:r w:rsidRPr="00C721FB">
        <w:t>1595 NUCLEAR SCIENCE RD</w:t>
      </w:r>
    </w:p>
    <w:p w:rsidR="00691390" w:rsidRPr="00C721FB" w:rsidRDefault="00A052D3" w:rsidP="00A052D3">
      <w:r w:rsidRPr="00C721FB">
        <w:t>COLLEGE STATION TX 77843</w:t>
      </w:r>
    </w:p>
    <w:p w:rsidR="00F84795" w:rsidRPr="00C721FB" w:rsidRDefault="00F84795" w:rsidP="00F84795">
      <w:r w:rsidRPr="00C721FB">
        <w:t>PLEASE NOTE: IF YOUR INVOICE IS NOT ADDRESSED AS INSTRUCTED PAYMENT WILL BE DELAYED.</w:t>
      </w:r>
    </w:p>
    <w:p w:rsidR="00A4419F" w:rsidRPr="00C721FB" w:rsidRDefault="00A4419F" w:rsidP="009220F4">
      <w:r w:rsidRPr="00C721FB">
        <w:t>ANY EXCEPTIONS TO PRICING OR DESCRIPTION CONTAINED HEREIN MUST BE APPROVED BY THE TEXAS A&amp;M DEPARTMENT OF PROCUREMENT SERVICES PRIOR TO SHIPPING.</w:t>
      </w:r>
    </w:p>
    <w:p w:rsidR="004614A8" w:rsidRPr="00C721FB" w:rsidRDefault="00A4419F" w:rsidP="004614A8">
      <w:pPr>
        <w:pStyle w:val="Heading2"/>
      </w:pPr>
      <w:r w:rsidRPr="00C721FB">
        <w:t>USER REF:</w:t>
      </w:r>
    </w:p>
    <w:p w:rsidR="00A4419F" w:rsidRPr="00C721FB" w:rsidRDefault="009357B9" w:rsidP="009220F4">
      <w:r w:rsidRPr="00C721FB">
        <w:t>250000-1598</w:t>
      </w:r>
    </w:p>
    <w:p w:rsidR="004614A8" w:rsidRPr="00C721FB" w:rsidRDefault="00A4419F" w:rsidP="007A3D45">
      <w:pPr>
        <w:pStyle w:val="Heading2"/>
      </w:pPr>
      <w:r w:rsidRPr="00C721FB">
        <w:t>NAICS CODE</w:t>
      </w:r>
    </w:p>
    <w:p w:rsidR="004614A8" w:rsidRPr="00C721FB" w:rsidRDefault="009357B9" w:rsidP="004614A8">
      <w:r w:rsidRPr="00C721FB">
        <w:t>238990</w:t>
      </w:r>
    </w:p>
    <w:p w:rsidR="004614A8" w:rsidRPr="00C721FB" w:rsidRDefault="00A4419F" w:rsidP="004614A8">
      <w:pPr>
        <w:pStyle w:val="Heading2"/>
      </w:pPr>
      <w:r w:rsidRPr="00C721FB">
        <w:t>SIZE STANDARD:</w:t>
      </w:r>
    </w:p>
    <w:p w:rsidR="00A4419F" w:rsidRPr="00C721FB" w:rsidRDefault="009357B9" w:rsidP="009220F4">
      <w:r w:rsidRPr="00C721FB">
        <w:t>$ 1</w:t>
      </w:r>
      <w:r w:rsidR="00A052D3" w:rsidRPr="00C721FB">
        <w:t>5 MILLION</w:t>
      </w:r>
    </w:p>
    <w:p w:rsidR="009357B9" w:rsidRPr="00C721FB" w:rsidRDefault="009357B9" w:rsidP="009357B9">
      <w:pPr>
        <w:pStyle w:val="Heading2"/>
      </w:pPr>
      <w:r w:rsidRPr="00C721FB">
        <w:t>VENDOR MUST BE WITHIN A 50 MILE RADIUS OF</w:t>
      </w:r>
      <w:r w:rsidRPr="00C721FB">
        <w:t xml:space="preserve"> BRYAN/ COLLEGE STATION, TEXAS</w:t>
      </w:r>
      <w:r w:rsidRPr="00C721FB">
        <w:t>.</w:t>
      </w:r>
    </w:p>
    <w:p w:rsidR="009357B9" w:rsidRPr="00C721FB" w:rsidRDefault="009357B9" w:rsidP="009357B9">
      <w:r w:rsidRPr="00C721FB">
        <w:t>Texas A&amp;M University is issuing PO to</w:t>
      </w:r>
      <w:r w:rsidRPr="00C721FB">
        <w:t xml:space="preserve"> </w:t>
      </w:r>
      <w:r w:rsidRPr="00C721FB">
        <w:t>provide various asphalt &amp; maintenance &amp; labor</w:t>
      </w:r>
      <w:r w:rsidRPr="00C721FB">
        <w:t xml:space="preserve"> </w:t>
      </w:r>
      <w:r w:rsidRPr="00C721FB">
        <w:t>per the terms, conditions and specifications</w:t>
      </w:r>
      <w:r w:rsidRPr="00C721FB">
        <w:t xml:space="preserve"> </w:t>
      </w:r>
      <w:r w:rsidRPr="00C721FB">
        <w:t>herein on Bid B990016.</w:t>
      </w:r>
    </w:p>
    <w:p w:rsidR="009357B9" w:rsidRPr="00C721FB" w:rsidRDefault="009357B9" w:rsidP="009357B9">
      <w:r w:rsidRPr="00C721FB">
        <w:t>Texas A&amp;M University reserves the right to</w:t>
      </w:r>
      <w:r w:rsidRPr="00C721FB">
        <w:t xml:space="preserve"> </w:t>
      </w:r>
      <w:r w:rsidRPr="00C721FB">
        <w:t>add or remove items/products / services on</w:t>
      </w:r>
      <w:r w:rsidRPr="00C721FB">
        <w:t xml:space="preserve"> this order at any time</w:t>
      </w:r>
      <w:r w:rsidRPr="00C721FB">
        <w:t xml:space="preserve">. Texas </w:t>
      </w:r>
      <w:proofErr w:type="gramStart"/>
      <w:r w:rsidRPr="00C721FB">
        <w:t>A&amp;M</w:t>
      </w:r>
      <w:proofErr w:type="gramEnd"/>
      <w:r w:rsidRPr="00C721FB">
        <w:t xml:space="preserve"> shall seek</w:t>
      </w:r>
      <w:r w:rsidRPr="00C721FB">
        <w:t xml:space="preserve"> </w:t>
      </w:r>
      <w:r w:rsidRPr="00C721FB">
        <w:t>a quote from awarded supplier to obtain</w:t>
      </w:r>
      <w:r w:rsidRPr="00C721FB">
        <w:t xml:space="preserve"> </w:t>
      </w:r>
      <w:r w:rsidRPr="00C721FB">
        <w:t>pricing, then issue a change order with</w:t>
      </w:r>
      <w:r w:rsidRPr="00C721FB">
        <w:t xml:space="preserve"> </w:t>
      </w:r>
      <w:r w:rsidRPr="00C721FB">
        <w:t xml:space="preserve">added or </w:t>
      </w:r>
      <w:r w:rsidRPr="00C721FB">
        <w:lastRenderedPageBreak/>
        <w:t>deleted items.</w:t>
      </w:r>
    </w:p>
    <w:p w:rsidR="009357B9" w:rsidRPr="00C721FB" w:rsidRDefault="009357B9" w:rsidP="009357B9">
      <w:pPr>
        <w:pStyle w:val="Heading2"/>
      </w:pPr>
      <w:r w:rsidRPr="00C721FB">
        <w:t>Shipping:</w:t>
      </w:r>
    </w:p>
    <w:p w:rsidR="009357B9" w:rsidRPr="00C721FB" w:rsidRDefault="009357B9" w:rsidP="009357B9">
      <w:r w:rsidRPr="00C721FB">
        <w:t>Quote FOB destination, freight prepaid and</w:t>
      </w:r>
      <w:r w:rsidRPr="00C721FB">
        <w:t xml:space="preserve"> </w:t>
      </w:r>
      <w:r w:rsidRPr="00C721FB">
        <w:t>included in the cost.</w:t>
      </w:r>
      <w:r w:rsidRPr="00C721FB">
        <w:t xml:space="preserve"> </w:t>
      </w:r>
      <w:r w:rsidRPr="00C721FB">
        <w:t>Exact delivery location and date shall be</w:t>
      </w:r>
      <w:r w:rsidRPr="00C721FB">
        <w:t xml:space="preserve"> </w:t>
      </w:r>
      <w:r w:rsidRPr="00C721FB">
        <w:t>coordinated with the department contact or</w:t>
      </w:r>
      <w:r w:rsidRPr="00C721FB">
        <w:t xml:space="preserve"> </w:t>
      </w:r>
      <w:r w:rsidRPr="00C721FB">
        <w:t>their designee. The department contact or</w:t>
      </w:r>
      <w:r w:rsidRPr="00C721FB">
        <w:t xml:space="preserve"> </w:t>
      </w:r>
      <w:r w:rsidRPr="00C721FB">
        <w:t>their designee shall be notified twenty four</w:t>
      </w:r>
      <w:r w:rsidRPr="00C721FB">
        <w:t xml:space="preserve"> </w:t>
      </w:r>
      <w:r w:rsidRPr="00C721FB">
        <w:t>(24) hours before delivery.</w:t>
      </w:r>
    </w:p>
    <w:p w:rsidR="009357B9" w:rsidRPr="00C721FB" w:rsidRDefault="009357B9" w:rsidP="009357B9">
      <w:r w:rsidRPr="00C721FB">
        <w:t>Cancellation:</w:t>
      </w:r>
    </w:p>
    <w:p w:rsidR="009357B9" w:rsidRPr="00C721FB" w:rsidRDefault="009357B9" w:rsidP="009357B9">
      <w:r w:rsidRPr="00C721FB">
        <w:t>Texas A&amp;M University reserves the right to</w:t>
      </w:r>
      <w:r w:rsidRPr="00C721FB">
        <w:t xml:space="preserve"> cancel immediately due</w:t>
      </w:r>
      <w:r w:rsidRPr="00C721FB">
        <w:t xml:space="preserve"> to non- performance.</w:t>
      </w:r>
    </w:p>
    <w:p w:rsidR="009357B9" w:rsidRPr="00C721FB" w:rsidRDefault="009357B9" w:rsidP="009357B9">
      <w:r w:rsidRPr="00C721FB">
        <w:t>Upon award, thi</w:t>
      </w:r>
      <w:r w:rsidRPr="00C721FB">
        <w:t>s agreement is subject to</w:t>
      </w:r>
      <w:r w:rsidRPr="00C721FB">
        <w:t xml:space="preserve"> </w:t>
      </w:r>
      <w:r w:rsidRPr="00C721FB">
        <w:t xml:space="preserve">cancellation without </w:t>
      </w:r>
      <w:r w:rsidRPr="00C721FB">
        <w:t>penalty,</w:t>
      </w:r>
      <w:r w:rsidRPr="00C721FB">
        <w:t xml:space="preserve"> either in</w:t>
      </w:r>
      <w:r w:rsidRPr="00C721FB">
        <w:t xml:space="preserve"> </w:t>
      </w:r>
      <w:r w:rsidRPr="00C721FB">
        <w:t>whole or in part, if funds are not</w:t>
      </w:r>
      <w:r w:rsidRPr="00C721FB">
        <w:t xml:space="preserve"> </w:t>
      </w:r>
      <w:r w:rsidRPr="00C721FB">
        <w:t>appropriated by the Texas Legislature, or</w:t>
      </w:r>
      <w:r w:rsidRPr="00C721FB">
        <w:t xml:space="preserve"> </w:t>
      </w:r>
      <w:r w:rsidRPr="00C721FB">
        <w:t>otherwise not made available to the using</w:t>
      </w:r>
      <w:r w:rsidRPr="00C721FB">
        <w:t xml:space="preserve"> </w:t>
      </w:r>
      <w:r w:rsidRPr="00C721FB">
        <w:t>agency.</w:t>
      </w:r>
    </w:p>
    <w:p w:rsidR="009357B9" w:rsidRPr="00C721FB" w:rsidRDefault="009357B9" w:rsidP="009357B9">
      <w:r w:rsidRPr="00C721FB">
        <w:t>Texas A&amp;M University reserve</w:t>
      </w:r>
      <w:r w:rsidRPr="00C721FB">
        <w:t>s the right to</w:t>
      </w:r>
      <w:r w:rsidRPr="00C721FB">
        <w:t xml:space="preserve"> </w:t>
      </w:r>
      <w:r w:rsidRPr="00C721FB">
        <w:t>cancel with a thirty (30) day written</w:t>
      </w:r>
      <w:r w:rsidRPr="00C721FB">
        <w:t xml:space="preserve"> </w:t>
      </w:r>
      <w:r w:rsidRPr="00C721FB">
        <w:t>notice.</w:t>
      </w:r>
    </w:p>
    <w:p w:rsidR="009357B9" w:rsidRPr="00C721FB" w:rsidRDefault="009357B9" w:rsidP="009357B9">
      <w:pPr>
        <w:pStyle w:val="Heading2"/>
      </w:pPr>
      <w:r w:rsidRPr="00C721FB">
        <w:t>Payment:</w:t>
      </w:r>
    </w:p>
    <w:p w:rsidR="009357B9" w:rsidRPr="00C721FB" w:rsidRDefault="009357B9" w:rsidP="009357B9">
      <w:r w:rsidRPr="00C721FB">
        <w:t xml:space="preserve">Shall be </w:t>
      </w:r>
      <w:r w:rsidRPr="00C721FB">
        <w:t>Net 30 after receipt of invoice</w:t>
      </w:r>
      <w:r w:rsidRPr="00C721FB">
        <w:t>.</w:t>
      </w:r>
      <w:r w:rsidRPr="00C721FB">
        <w:t xml:space="preserve"> Final acceptance i</w:t>
      </w:r>
      <w:r w:rsidRPr="00C721FB">
        <w:t>s to be approved by the</w:t>
      </w:r>
      <w:r w:rsidRPr="00C721FB">
        <w:t xml:space="preserve"> </w:t>
      </w:r>
      <w:r w:rsidRPr="00C721FB">
        <w:t>department contact or their designee.</w:t>
      </w:r>
    </w:p>
    <w:p w:rsidR="009357B9" w:rsidRPr="00C721FB" w:rsidRDefault="009357B9" w:rsidP="009357B9">
      <w:pPr>
        <w:pStyle w:val="Heading2"/>
      </w:pPr>
      <w:r w:rsidRPr="00C721FB">
        <w:t>Insurance</w:t>
      </w:r>
      <w:r w:rsidRPr="00C721FB">
        <w:t>:</w:t>
      </w:r>
    </w:p>
    <w:p w:rsidR="009357B9" w:rsidRPr="00C721FB" w:rsidRDefault="009357B9" w:rsidP="009357B9">
      <w:r w:rsidRPr="00C721FB">
        <w:t>It is understood that all equipment and</w:t>
      </w:r>
      <w:r w:rsidRPr="00C721FB">
        <w:t xml:space="preserve"> </w:t>
      </w:r>
      <w:r w:rsidRPr="00C721FB">
        <w:t>material supplied by the vendor shall remain</w:t>
      </w:r>
      <w:r w:rsidRPr="00C721FB">
        <w:t xml:space="preserve"> </w:t>
      </w:r>
      <w:r w:rsidRPr="00C721FB">
        <w:t>their property until such time as</w:t>
      </w:r>
      <w:r w:rsidRPr="00C721FB">
        <w:t xml:space="preserve"> </w:t>
      </w:r>
      <w:r w:rsidRPr="00C721FB">
        <w:t>accepted or paid for by the ow</w:t>
      </w:r>
      <w:r w:rsidRPr="00C721FB">
        <w:t>n</w:t>
      </w:r>
      <w:r w:rsidRPr="00C721FB">
        <w:t>er, and the</w:t>
      </w:r>
      <w:r w:rsidRPr="00C721FB">
        <w:t xml:space="preserve"> </w:t>
      </w:r>
      <w:r w:rsidRPr="00C721FB">
        <w:t>vendor shall protect them with appropriate</w:t>
      </w:r>
      <w:r w:rsidRPr="00C721FB">
        <w:t xml:space="preserve"> </w:t>
      </w:r>
      <w:r w:rsidRPr="00C721FB">
        <w:t>insurance against theft or other loss or</w:t>
      </w:r>
      <w:r w:rsidRPr="00C721FB">
        <w:t xml:space="preserve"> </w:t>
      </w:r>
      <w:r w:rsidRPr="00C721FB">
        <w:t>damage. Vendor shall be held liable for any</w:t>
      </w:r>
      <w:r w:rsidRPr="00C721FB">
        <w:t xml:space="preserve"> </w:t>
      </w:r>
      <w:r w:rsidRPr="00C721FB">
        <w:t>damages to Texas A&amp;M University property</w:t>
      </w:r>
      <w:r w:rsidRPr="00C721FB">
        <w:t xml:space="preserve"> </w:t>
      </w:r>
      <w:r w:rsidRPr="00C721FB">
        <w:t>occurring during installation.</w:t>
      </w:r>
    </w:p>
    <w:p w:rsidR="009357B9" w:rsidRPr="00C721FB" w:rsidRDefault="009357B9" w:rsidP="009357B9">
      <w:r w:rsidRPr="00C721FB">
        <w:t xml:space="preserve">Texas </w:t>
      </w:r>
      <w:proofErr w:type="gramStart"/>
      <w:r w:rsidRPr="00C721FB">
        <w:t>A&amp;M</w:t>
      </w:r>
      <w:proofErr w:type="gramEnd"/>
      <w:r w:rsidRPr="00C721FB">
        <w:t xml:space="preserve"> shall be listed as an additional</w:t>
      </w:r>
      <w:r w:rsidRPr="00C721FB">
        <w:t xml:space="preserve"> </w:t>
      </w:r>
      <w:r w:rsidRPr="00C721FB">
        <w:t>insured part y under each policy of</w:t>
      </w:r>
      <w:r w:rsidRPr="00C721FB">
        <w:t xml:space="preserve"> </w:t>
      </w:r>
      <w:r w:rsidRPr="00C721FB">
        <w:t>insurance covering this project.</w:t>
      </w:r>
    </w:p>
    <w:p w:rsidR="009357B9" w:rsidRPr="00C721FB" w:rsidRDefault="009357B9" w:rsidP="009357B9">
      <w:r w:rsidRPr="00C721FB">
        <w:t>The vendor shall be required to provide</w:t>
      </w:r>
      <w:r w:rsidRPr="00C721FB">
        <w:t xml:space="preserve"> </w:t>
      </w:r>
      <w:r w:rsidRPr="00C721FB">
        <w:t>proof of insurance in the amounts indicated</w:t>
      </w:r>
      <w:r w:rsidRPr="00C721FB">
        <w:t xml:space="preserve"> </w:t>
      </w:r>
      <w:r w:rsidRPr="00C721FB">
        <w:t>herein. A copy of the insurance certificate</w:t>
      </w:r>
      <w:r w:rsidRPr="00C721FB">
        <w:t xml:space="preserve"> s hall be s</w:t>
      </w:r>
      <w:r w:rsidRPr="00C721FB">
        <w:t>ubmitted to the Procurement</w:t>
      </w:r>
      <w:r w:rsidRPr="00C721FB">
        <w:t xml:space="preserve"> </w:t>
      </w:r>
      <w:r w:rsidRPr="00C721FB">
        <w:t>Services office prior to any work being</w:t>
      </w:r>
      <w:r w:rsidRPr="00C721FB">
        <w:t xml:space="preserve"> </w:t>
      </w:r>
      <w:r w:rsidRPr="00C721FB">
        <w:t>performed.</w:t>
      </w:r>
    </w:p>
    <w:p w:rsidR="009357B9" w:rsidRPr="00C721FB" w:rsidRDefault="009357B9" w:rsidP="009357B9">
      <w:r w:rsidRPr="00C721FB">
        <w:t>The vendor shall not commence work until</w:t>
      </w:r>
      <w:r w:rsidRPr="00C721FB">
        <w:t xml:space="preserve"> </w:t>
      </w:r>
      <w:r w:rsidRPr="00C721FB">
        <w:t>all of the insurance specified herein has</w:t>
      </w:r>
      <w:r w:rsidRPr="00C721FB">
        <w:t xml:space="preserve"> </w:t>
      </w:r>
      <w:r w:rsidRPr="00C721FB">
        <w:t>been obtained and certificated of such</w:t>
      </w:r>
      <w:r w:rsidRPr="00C721FB">
        <w:t xml:space="preserve"> </w:t>
      </w:r>
      <w:r w:rsidRPr="00C721FB">
        <w:t>insurance in force have been filed with and</w:t>
      </w:r>
      <w:r w:rsidRPr="00C721FB">
        <w:t xml:space="preserve"> </w:t>
      </w:r>
      <w:r w:rsidRPr="00C721FB">
        <w:t>accepted by Texas A&amp;M University.</w:t>
      </w:r>
      <w:r w:rsidRPr="00C721FB">
        <w:t xml:space="preserve"> </w:t>
      </w:r>
      <w:r w:rsidRPr="00C721FB">
        <w:t>Acceptance of insurance certificates by</w:t>
      </w:r>
      <w:r w:rsidRPr="00C721FB">
        <w:t xml:space="preserve"> </w:t>
      </w:r>
      <w:r w:rsidRPr="00C721FB">
        <w:t>Texas A&amp;M University shall not relieve or</w:t>
      </w:r>
      <w:r w:rsidRPr="00C721FB">
        <w:t xml:space="preserve"> decrease the liabi</w:t>
      </w:r>
      <w:r w:rsidRPr="00C721FB">
        <w:t>lity of the Vendor.</w:t>
      </w:r>
    </w:p>
    <w:p w:rsidR="003B027A" w:rsidRPr="00C721FB" w:rsidRDefault="009357B9" w:rsidP="0050699E">
      <w:r w:rsidRPr="00C721FB">
        <w:t>Insurance coverage shall provide for a</w:t>
      </w:r>
      <w:r w:rsidRPr="00C721FB">
        <w:t xml:space="preserve"> </w:t>
      </w:r>
      <w:r w:rsidRPr="00C721FB">
        <w:t>30-day notice of cancellation or material</w:t>
      </w:r>
      <w:r w:rsidRPr="00C721FB">
        <w:t xml:space="preserve"> </w:t>
      </w:r>
      <w:r w:rsidRPr="00C721FB">
        <w:t>change to the policy coverage and/or</w:t>
      </w:r>
      <w:r w:rsidRPr="00C721FB">
        <w:t xml:space="preserve"> </w:t>
      </w:r>
      <w:r w:rsidRPr="00C721FB">
        <w:t>limits and the certificate of insurance in</w:t>
      </w:r>
      <w:r w:rsidRPr="00C721FB">
        <w:t xml:space="preserve"> </w:t>
      </w:r>
      <w:r w:rsidRPr="00C721FB">
        <w:t>force shall include a notice that the</w:t>
      </w:r>
      <w:r w:rsidRPr="00C721FB">
        <w:t xml:space="preserve"> </w:t>
      </w:r>
      <w:r w:rsidRPr="00C721FB">
        <w:t>policy or policies do contain these</w:t>
      </w:r>
      <w:r w:rsidRPr="00C721FB">
        <w:t xml:space="preserve"> </w:t>
      </w:r>
      <w:r w:rsidRPr="00C721FB">
        <w:t>provisions. Unless otherwise specified, the</w:t>
      </w:r>
      <w:r w:rsidRPr="00C721FB">
        <w:t xml:space="preserve"> </w:t>
      </w:r>
      <w:r w:rsidRPr="00C721FB">
        <w:t>vendor shall provide and maintain insurance</w:t>
      </w:r>
      <w:r w:rsidRPr="00C721FB">
        <w:t xml:space="preserve"> </w:t>
      </w:r>
      <w:r w:rsidRPr="00C721FB">
        <w:t>until</w:t>
      </w:r>
      <w:r w:rsidRPr="00C721FB">
        <w:t xml:space="preserve"> the scope of work is complet</w:t>
      </w:r>
      <w:r w:rsidRPr="00C721FB">
        <w:t>ed and</w:t>
      </w:r>
      <w:r w:rsidRPr="00C721FB">
        <w:t xml:space="preserve"> </w:t>
      </w:r>
      <w:r w:rsidRPr="00C721FB">
        <w:t>accepted by Texas A&amp;M University. The</w:t>
      </w:r>
      <w:r w:rsidRPr="00C721FB">
        <w:t xml:space="preserve"> </w:t>
      </w:r>
      <w:r w:rsidRPr="00C721FB">
        <w:t>vendor's certificate of insurance in force,</w:t>
      </w:r>
      <w:r w:rsidR="0050699E" w:rsidRPr="00C721FB">
        <w:t xml:space="preserve"> </w:t>
      </w:r>
      <w:r w:rsidR="0050699E" w:rsidRPr="00C721FB">
        <w:t>shall be submitted prior to start of</w:t>
      </w:r>
      <w:r w:rsidR="003B027A" w:rsidRPr="00C721FB">
        <w:t> </w:t>
      </w:r>
      <w:r w:rsidR="0050699E" w:rsidRPr="00C721FB">
        <w:t>installation and shall include a notice</w:t>
      </w:r>
      <w:r w:rsidR="003B027A" w:rsidRPr="00C721FB">
        <w:t> </w:t>
      </w:r>
      <w:r w:rsidR="0050699E" w:rsidRPr="00C721FB">
        <w:t>that the policies contain these</w:t>
      </w:r>
      <w:r w:rsidR="003B027A" w:rsidRPr="00C721FB">
        <w:t> </w:t>
      </w:r>
      <w:r w:rsidR="0050699E" w:rsidRPr="00C721FB">
        <w:t>provisions.</w:t>
      </w:r>
    </w:p>
    <w:p w:rsidR="003B027A" w:rsidRPr="00C721FB" w:rsidRDefault="003B027A" w:rsidP="003B027A">
      <w:pPr>
        <w:pStyle w:val="Heading2"/>
      </w:pPr>
      <w:r w:rsidRPr="00C721FB">
        <w:t>Renewal</w:t>
      </w:r>
      <w:r w:rsidR="0050699E" w:rsidRPr="00C721FB">
        <w:t>:</w:t>
      </w:r>
    </w:p>
    <w:p w:rsidR="003B027A" w:rsidRPr="00C721FB" w:rsidRDefault="0050699E" w:rsidP="0050699E">
      <w:r w:rsidRPr="00C721FB">
        <w:t>Texas A&amp;M University reserves the right to</w:t>
      </w:r>
      <w:r w:rsidR="003B027A" w:rsidRPr="00C721FB">
        <w:t> </w:t>
      </w:r>
      <w:r w:rsidRPr="00C721FB">
        <w:t>renew this agreement for an additional four</w:t>
      </w:r>
      <w:r w:rsidR="003B027A" w:rsidRPr="00C721FB">
        <w:t> </w:t>
      </w:r>
      <w:r w:rsidRPr="00C721FB">
        <w:t>(4) years, one (1) year at a time, if</w:t>
      </w:r>
      <w:r w:rsidR="003B027A" w:rsidRPr="00C721FB">
        <w:t> </w:t>
      </w:r>
      <w:r w:rsidRPr="00C721FB">
        <w:t>mutually agreeable to both parties, with all</w:t>
      </w:r>
      <w:r w:rsidR="003B027A" w:rsidRPr="00C721FB">
        <w:t> </w:t>
      </w:r>
      <w:r w:rsidRPr="00C721FB">
        <w:t>terms and conditions to be held firm</w:t>
      </w:r>
      <w:r w:rsidR="003B027A" w:rsidRPr="00C721FB">
        <w:t> </w:t>
      </w:r>
      <w:r w:rsidRPr="00C721FB">
        <w:t>through August 31, 2019.</w:t>
      </w:r>
    </w:p>
    <w:p w:rsidR="003B027A" w:rsidRPr="00C721FB" w:rsidRDefault="0050699E" w:rsidP="0050699E">
      <w:r w:rsidRPr="00C721FB">
        <w:t>If the renewal option is exercised, the</w:t>
      </w:r>
      <w:r w:rsidR="003B027A" w:rsidRPr="00C721FB">
        <w:t> </w:t>
      </w:r>
      <w:r w:rsidRPr="00C721FB">
        <w:t>vendor may increase the contract prices to</w:t>
      </w:r>
      <w:r w:rsidR="003B027A" w:rsidRPr="00C721FB">
        <w:t> </w:t>
      </w:r>
      <w:r w:rsidRPr="00C721FB">
        <w:t>reflect increase in the cost of providing</w:t>
      </w:r>
      <w:r w:rsidR="003B027A" w:rsidRPr="00C721FB">
        <w:t> </w:t>
      </w:r>
      <w:r w:rsidRPr="00C721FB">
        <w:t>products or services; however if there has</w:t>
      </w:r>
      <w:r w:rsidR="003B027A" w:rsidRPr="00C721FB">
        <w:t> </w:t>
      </w:r>
      <w:r w:rsidRPr="00C721FB">
        <w:t>been no increase in costs, the vendor is</w:t>
      </w:r>
      <w:r w:rsidR="003B027A" w:rsidRPr="00C721FB">
        <w:t> </w:t>
      </w:r>
      <w:r w:rsidRPr="00C721FB">
        <w:t>expected to hold pricing. Additionally,</w:t>
      </w:r>
      <w:r w:rsidR="003B027A" w:rsidRPr="00C721FB">
        <w:t> </w:t>
      </w:r>
      <w:r w:rsidRPr="00C721FB">
        <w:t xml:space="preserve">should there be any decrease in </w:t>
      </w:r>
      <w:r w:rsidR="003B027A" w:rsidRPr="00C721FB">
        <w:t>costs</w:t>
      </w:r>
      <w:r w:rsidRPr="00C721FB">
        <w:t xml:space="preserve"> the</w:t>
      </w:r>
      <w:r w:rsidR="003B027A" w:rsidRPr="00C721FB">
        <w:t> </w:t>
      </w:r>
      <w:r w:rsidRPr="00C721FB">
        <w:t>vendor is expected to pass those savings</w:t>
      </w:r>
      <w:r w:rsidR="003B027A" w:rsidRPr="00C721FB">
        <w:t> </w:t>
      </w:r>
      <w:r w:rsidRPr="00C721FB">
        <w:t>on to Texas A&amp;M University.</w:t>
      </w:r>
    </w:p>
    <w:p w:rsidR="003B027A" w:rsidRPr="00C721FB" w:rsidRDefault="0050699E" w:rsidP="003B027A">
      <w:pPr>
        <w:pStyle w:val="ListParagraph"/>
        <w:numPr>
          <w:ilvl w:val="0"/>
          <w:numId w:val="5"/>
        </w:numPr>
      </w:pPr>
      <w:r w:rsidRPr="00C721FB">
        <w:t>1</w:t>
      </w:r>
      <w:r w:rsidRPr="00C721FB">
        <w:rPr>
          <w:vertAlign w:val="superscript"/>
        </w:rPr>
        <w:t>st</w:t>
      </w:r>
      <w:r w:rsidR="003B027A" w:rsidRPr="00C721FB">
        <w:t xml:space="preserve"> </w:t>
      </w:r>
      <w:r w:rsidRPr="00C721FB">
        <w:t>Re</w:t>
      </w:r>
      <w:r w:rsidR="003B027A" w:rsidRPr="00C721FB">
        <w:t>newal Year: 9/1/19-8/31/2</w:t>
      </w:r>
      <w:r w:rsidRPr="00C721FB">
        <w:t>0</w:t>
      </w:r>
      <w:r w:rsidR="003B027A" w:rsidRPr="00C721FB">
        <w:t> 7%</w:t>
      </w:r>
    </w:p>
    <w:p w:rsidR="003B027A" w:rsidRPr="00C721FB" w:rsidRDefault="003B027A" w:rsidP="003B027A">
      <w:pPr>
        <w:pStyle w:val="ListParagraph"/>
        <w:numPr>
          <w:ilvl w:val="0"/>
          <w:numId w:val="5"/>
        </w:numPr>
      </w:pPr>
      <w:r w:rsidRPr="00C721FB">
        <w:t>2</w:t>
      </w:r>
      <w:r w:rsidRPr="00C721FB">
        <w:rPr>
          <w:vertAlign w:val="superscript"/>
        </w:rPr>
        <w:t xml:space="preserve">nd </w:t>
      </w:r>
      <w:r w:rsidR="0050699E" w:rsidRPr="00C721FB">
        <w:t>Renewal Year: 9/1/20-8/31/21</w:t>
      </w:r>
      <w:r w:rsidRPr="00C721FB">
        <w:t xml:space="preserve"> 7%</w:t>
      </w:r>
    </w:p>
    <w:p w:rsidR="003B027A" w:rsidRPr="00C721FB" w:rsidRDefault="0050699E" w:rsidP="003B027A">
      <w:pPr>
        <w:pStyle w:val="ListParagraph"/>
        <w:numPr>
          <w:ilvl w:val="0"/>
          <w:numId w:val="5"/>
        </w:numPr>
      </w:pPr>
      <w:r w:rsidRPr="00C721FB">
        <w:t>3</w:t>
      </w:r>
      <w:r w:rsidRPr="00C721FB">
        <w:rPr>
          <w:vertAlign w:val="superscript"/>
        </w:rPr>
        <w:t>rd</w:t>
      </w:r>
      <w:r w:rsidR="003B027A" w:rsidRPr="00C721FB">
        <w:t xml:space="preserve"> </w:t>
      </w:r>
      <w:r w:rsidRPr="00C721FB">
        <w:t>Renewal Year: 9/1/21-8/31/22</w:t>
      </w:r>
      <w:r w:rsidR="003B027A" w:rsidRPr="00C721FB">
        <w:t xml:space="preserve"> 7%</w:t>
      </w:r>
    </w:p>
    <w:p w:rsidR="003B027A" w:rsidRPr="00C721FB" w:rsidRDefault="0050699E" w:rsidP="003B027A">
      <w:pPr>
        <w:pStyle w:val="ListParagraph"/>
        <w:numPr>
          <w:ilvl w:val="0"/>
          <w:numId w:val="5"/>
        </w:numPr>
      </w:pPr>
      <w:r w:rsidRPr="00C721FB">
        <w:t>4</w:t>
      </w:r>
      <w:r w:rsidRPr="00C721FB">
        <w:rPr>
          <w:vertAlign w:val="superscript"/>
        </w:rPr>
        <w:t>th</w:t>
      </w:r>
      <w:r w:rsidR="003B027A" w:rsidRPr="00C721FB">
        <w:t xml:space="preserve"> </w:t>
      </w:r>
      <w:r w:rsidRPr="00C721FB">
        <w:t>Renewal Year: 9/1/22-8/31/23</w:t>
      </w:r>
      <w:r w:rsidR="003B027A" w:rsidRPr="00C721FB">
        <w:t xml:space="preserve"> 7%</w:t>
      </w:r>
    </w:p>
    <w:p w:rsidR="009357B9" w:rsidRPr="00C721FB" w:rsidRDefault="0050699E" w:rsidP="003B027A">
      <w:r w:rsidRPr="00C721FB">
        <w:t>Failure by vendor to insert escalation</w:t>
      </w:r>
      <w:r w:rsidR="003B027A" w:rsidRPr="00C721FB">
        <w:t> </w:t>
      </w:r>
      <w:r w:rsidRPr="00C721FB">
        <w:t>ceiling indicates an escalation percent</w:t>
      </w:r>
      <w:r w:rsidR="003B027A" w:rsidRPr="00C721FB">
        <w:t> </w:t>
      </w:r>
      <w:r w:rsidRPr="00C721FB">
        <w:t>not to exceed zero percent (</w:t>
      </w:r>
      <w:r w:rsidR="003B027A" w:rsidRPr="00C721FB">
        <w:t>0 %</w:t>
      </w:r>
      <w:r w:rsidRPr="00C721FB">
        <w:t>). Escalation</w:t>
      </w:r>
      <w:r w:rsidR="003B027A" w:rsidRPr="00C721FB">
        <w:t xml:space="preserve"> percent wil</w:t>
      </w:r>
      <w:r w:rsidR="003B027A" w:rsidRPr="00C721FB">
        <w:t xml:space="preserve">l be used in the bid </w:t>
      </w:r>
      <w:r w:rsidR="003B027A" w:rsidRPr="00C721FB">
        <w:t xml:space="preserve">evaluation </w:t>
      </w:r>
      <w:r w:rsidR="003B027A" w:rsidRPr="00C721FB">
        <w:t>for all optional renewals</w:t>
      </w:r>
      <w:r w:rsidR="003B027A" w:rsidRPr="00C721FB">
        <w:t>.</w:t>
      </w:r>
    </w:p>
    <w:p w:rsidR="003B027A" w:rsidRPr="00C721FB" w:rsidRDefault="003B027A" w:rsidP="003B027A">
      <w:pPr>
        <w:pStyle w:val="Heading2"/>
      </w:pPr>
      <w:r w:rsidRPr="00C721FB">
        <w:t>ORDERS WILL BE PLACED ON AN AS NEEDED BASIS.</w:t>
      </w:r>
    </w:p>
    <w:p w:rsidR="003B027A" w:rsidRPr="00C721FB" w:rsidRDefault="003B027A" w:rsidP="003B027A">
      <w:r w:rsidRPr="00C721FB">
        <w:t>All invoices must reflect price(s) quoted</w:t>
      </w:r>
      <w:r w:rsidRPr="00C721FB">
        <w:t xml:space="preserve"> </w:t>
      </w:r>
      <w:r w:rsidRPr="00C721FB">
        <w:t>and must reflect the purchase order</w:t>
      </w:r>
      <w:r w:rsidRPr="00C721FB">
        <w:t xml:space="preserve"> </w:t>
      </w:r>
      <w:r w:rsidRPr="00C721FB">
        <w:t xml:space="preserve">number issued by Texas </w:t>
      </w:r>
      <w:proofErr w:type="gramStart"/>
      <w:r w:rsidRPr="00C721FB">
        <w:t>A&amp;M</w:t>
      </w:r>
      <w:proofErr w:type="gramEnd"/>
      <w:r w:rsidRPr="00C721FB">
        <w:t xml:space="preserve"> University</w:t>
      </w:r>
      <w:r w:rsidRPr="00C721FB">
        <w:t xml:space="preserve"> </w:t>
      </w:r>
      <w:r w:rsidRPr="00C721FB">
        <w:t>Procurement Services.</w:t>
      </w:r>
    </w:p>
    <w:p w:rsidR="003B027A" w:rsidRPr="00C721FB" w:rsidRDefault="003B027A" w:rsidP="003B027A">
      <w:pPr>
        <w:pStyle w:val="Heading2"/>
      </w:pPr>
      <w:r w:rsidRPr="00C721FB">
        <w:t>Delivery Schedule:</w:t>
      </w:r>
    </w:p>
    <w:p w:rsidR="003B027A" w:rsidRPr="00C721FB" w:rsidRDefault="003B027A" w:rsidP="003B027A">
      <w:r w:rsidRPr="00C721FB">
        <w:lastRenderedPageBreak/>
        <w:t>Delivery within 5</w:t>
      </w:r>
      <w:r w:rsidRPr="00C721FB">
        <w:t xml:space="preserve"> calendar days after </w:t>
      </w:r>
      <w:r w:rsidRPr="00C721FB">
        <w:t>receipt of order.</w:t>
      </w:r>
    </w:p>
    <w:p w:rsidR="00A4419F" w:rsidRPr="00C721FB" w:rsidRDefault="00A4419F" w:rsidP="009220F4">
      <w:pPr>
        <w:pStyle w:val="Heading2"/>
      </w:pPr>
      <w:r w:rsidRPr="00C721FB">
        <w:t>VEND</w:t>
      </w:r>
      <w:r w:rsidR="003F7DD2" w:rsidRPr="00C721FB">
        <w:t>O</w:t>
      </w:r>
      <w:r w:rsidRPr="00C721FB">
        <w:t>R CONTACT:</w:t>
      </w:r>
    </w:p>
    <w:p w:rsidR="00717510" w:rsidRPr="00C721FB" w:rsidRDefault="005F21DF" w:rsidP="009220F4">
      <w:r w:rsidRPr="00C721FB">
        <w:t>Matt Young</w:t>
      </w:r>
    </w:p>
    <w:p w:rsidR="00717510" w:rsidRPr="00C721FB" w:rsidRDefault="00717510" w:rsidP="00717510">
      <w:pPr>
        <w:pStyle w:val="Heading3"/>
      </w:pPr>
      <w:r w:rsidRPr="00C721FB">
        <w:t>Phone:</w:t>
      </w:r>
    </w:p>
    <w:p w:rsidR="00A4419F" w:rsidRPr="00C721FB" w:rsidRDefault="005E1677" w:rsidP="009220F4">
      <w:r w:rsidRPr="00C721FB">
        <w:t>817-382-8000</w:t>
      </w:r>
    </w:p>
    <w:p w:rsidR="00717510" w:rsidRPr="00C721FB" w:rsidRDefault="00717510" w:rsidP="00717510">
      <w:pPr>
        <w:pStyle w:val="Heading3"/>
      </w:pPr>
      <w:r w:rsidRPr="00C721FB">
        <w:t>Fax:</w:t>
      </w:r>
    </w:p>
    <w:p w:rsidR="00717510" w:rsidRPr="00C721FB" w:rsidRDefault="00717510" w:rsidP="00717510">
      <w:pPr>
        <w:pStyle w:val="Heading3"/>
      </w:pPr>
      <w:r w:rsidRPr="00C721FB">
        <w:t>Email:</w:t>
      </w:r>
    </w:p>
    <w:p w:rsidR="005E1677" w:rsidRPr="00C721FB" w:rsidRDefault="00C721FB" w:rsidP="009220F4">
      <w:pPr>
        <w:pStyle w:val="Heading2"/>
        <w:rPr>
          <w:rStyle w:val="Hyperlink"/>
          <w:b w:val="0"/>
        </w:rPr>
      </w:pPr>
      <w:hyperlink r:id="rId5" w:history="1">
        <w:r w:rsidR="005E1677" w:rsidRPr="00C721FB">
          <w:rPr>
            <w:rStyle w:val="Hyperlink"/>
            <w:b w:val="0"/>
          </w:rPr>
          <w:t>ORDERS@EST-GRP.COM</w:t>
        </w:r>
      </w:hyperlink>
    </w:p>
    <w:p w:rsidR="00A4419F" w:rsidRPr="00C721FB" w:rsidRDefault="00A4419F" w:rsidP="009220F4">
      <w:pPr>
        <w:pStyle w:val="Heading2"/>
      </w:pPr>
      <w:r w:rsidRPr="00C721FB">
        <w:t>DEPARTMENT CONTACT:</w:t>
      </w:r>
    </w:p>
    <w:p w:rsidR="00A4419F" w:rsidRPr="00C721FB" w:rsidRDefault="005E1677" w:rsidP="009220F4">
      <w:r w:rsidRPr="00C721FB">
        <w:t>DONNA MOREFIELD</w:t>
      </w:r>
    </w:p>
    <w:p w:rsidR="00717510" w:rsidRPr="00C721FB" w:rsidRDefault="00717510" w:rsidP="00717510">
      <w:pPr>
        <w:pStyle w:val="Heading3"/>
      </w:pPr>
      <w:r w:rsidRPr="00C721FB">
        <w:t>Phone:</w:t>
      </w:r>
    </w:p>
    <w:p w:rsidR="00717510" w:rsidRPr="00C721FB" w:rsidRDefault="005F21DF" w:rsidP="009220F4">
      <w:r w:rsidRPr="00C721FB">
        <w:t>979-823-4888</w:t>
      </w:r>
    </w:p>
    <w:p w:rsidR="005F21DF" w:rsidRPr="00C721FB" w:rsidRDefault="005F21DF" w:rsidP="005F21DF">
      <w:pPr>
        <w:pStyle w:val="Heading3"/>
      </w:pPr>
      <w:r w:rsidRPr="00C721FB">
        <w:t>Fax Number:</w:t>
      </w:r>
    </w:p>
    <w:p w:rsidR="005F21DF" w:rsidRPr="00C721FB" w:rsidRDefault="005F21DF" w:rsidP="005F21DF">
      <w:r w:rsidRPr="00C721FB">
        <w:t>979-823-4884</w:t>
      </w:r>
    </w:p>
    <w:p w:rsidR="005F21DF" w:rsidRPr="00C721FB" w:rsidRDefault="00717510" w:rsidP="005F21DF">
      <w:pPr>
        <w:pStyle w:val="Heading3"/>
        <w:rPr>
          <w:rStyle w:val="Hyperlink"/>
        </w:rPr>
      </w:pPr>
      <w:r w:rsidRPr="00C721FB">
        <w:t>Email</w:t>
      </w:r>
      <w:r w:rsidR="005E1677" w:rsidRPr="00C721FB">
        <w:t xml:space="preserve">: </w:t>
      </w:r>
      <w:r w:rsidR="004614A8" w:rsidRPr="00C721FB">
        <w:br/>
      </w:r>
      <w:hyperlink r:id="rId6" w:history="1">
        <w:r w:rsidR="005F21DF" w:rsidRPr="00C721FB">
          <w:rPr>
            <w:rStyle w:val="Hyperlink"/>
          </w:rPr>
          <w:t>matt@larryyoungpaving.com</w:t>
        </w:r>
      </w:hyperlink>
    </w:p>
    <w:p w:rsidR="005F21DF" w:rsidRPr="00C721FB" w:rsidRDefault="005F21DF" w:rsidP="005F21DF">
      <w:pPr>
        <w:pStyle w:val="Heading2"/>
      </w:pPr>
      <w:r w:rsidRPr="00C721FB">
        <w:t xml:space="preserve">Par Requirements </w:t>
      </w:r>
      <w:r w:rsidRPr="00C721FB">
        <w:t>for</w:t>
      </w:r>
      <w:r w:rsidRPr="00C721FB">
        <w:t xml:space="preserve"> Self - Performing Vendors</w:t>
      </w:r>
    </w:p>
    <w:p w:rsidR="005F21DF" w:rsidRPr="00C721FB" w:rsidRDefault="005F21DF" w:rsidP="005F21DF">
      <w:r w:rsidRPr="00C721FB">
        <w:t>The HUB Subcontracting Plan (HSP submitted</w:t>
      </w:r>
      <w:r w:rsidRPr="00C721FB">
        <w:t xml:space="preserve"> </w:t>
      </w:r>
      <w:r w:rsidRPr="00C721FB">
        <w:t>with the bid response shall become a</w:t>
      </w:r>
      <w:r w:rsidRPr="00C721FB">
        <w:t xml:space="preserve"> </w:t>
      </w:r>
      <w:r w:rsidRPr="00C721FB">
        <w:t>provision of the purchase order. The vendor</w:t>
      </w:r>
      <w:r w:rsidRPr="00C721FB">
        <w:t xml:space="preserve"> </w:t>
      </w:r>
      <w:r w:rsidRPr="00C721FB">
        <w:t xml:space="preserve">cannot change a subcontracting plan </w:t>
      </w:r>
      <w:r w:rsidRPr="00C721FB">
        <w:t>prior</w:t>
      </w:r>
      <w:r w:rsidRPr="00C721FB">
        <w:t xml:space="preserve"> to</w:t>
      </w:r>
      <w:r w:rsidRPr="00C721FB">
        <w:t xml:space="preserve"> </w:t>
      </w:r>
      <w:r w:rsidRPr="00C721FB">
        <w:t>TAC 20.14(</w:t>
      </w:r>
      <w:r w:rsidRPr="00C721FB">
        <w:t xml:space="preserve">5). </w:t>
      </w:r>
      <w:r w:rsidRPr="00C721FB">
        <w:t>Per the Texas Administrative</w:t>
      </w:r>
      <w:r w:rsidRPr="00C721FB">
        <w:t xml:space="preserve"> </w:t>
      </w:r>
      <w:r w:rsidRPr="00C721FB">
        <w:t>Code Chapter 20.14, Texas A&amp;M requires the</w:t>
      </w:r>
      <w:r w:rsidRPr="00C721FB">
        <w:t xml:space="preserve"> </w:t>
      </w:r>
      <w:r w:rsidRPr="00C721FB">
        <w:t>following:</w:t>
      </w:r>
    </w:p>
    <w:p w:rsidR="005F21DF" w:rsidRPr="00C721FB" w:rsidRDefault="005F21DF" w:rsidP="005F21DF">
      <w:r w:rsidRPr="00C721FB">
        <w:t>Vendors self -performing must submit a HUB</w:t>
      </w:r>
      <w:r w:rsidRPr="00C721FB">
        <w:t xml:space="preserve"> </w:t>
      </w:r>
      <w:r w:rsidRPr="00C721FB">
        <w:t>Subcontracting Plan (HSP) Prime Contractor</w:t>
      </w:r>
      <w:r w:rsidRPr="00C721FB">
        <w:t xml:space="preserve"> </w:t>
      </w:r>
      <w:r w:rsidRPr="00C721FB">
        <w:t>Progress Assessment Report (PAR) to Texas</w:t>
      </w:r>
      <w:r w:rsidRPr="00C721FB">
        <w:t xml:space="preserve"> </w:t>
      </w:r>
      <w:r w:rsidRPr="00C721FB">
        <w:t>A&amp;M University on a monthly basis. The</w:t>
      </w:r>
      <w:r w:rsidRPr="00C721FB">
        <w:t xml:space="preserve"> vendor wil</w:t>
      </w:r>
      <w:r w:rsidRPr="00C721FB">
        <w:t>l maintain business records</w:t>
      </w:r>
      <w:r w:rsidRPr="00C721FB">
        <w:t xml:space="preserve"> </w:t>
      </w:r>
      <w:r w:rsidRPr="00C721FB">
        <w:t>documenting its compliance with the approved</w:t>
      </w:r>
      <w:r w:rsidRPr="00C721FB">
        <w:t xml:space="preserve"> </w:t>
      </w:r>
      <w:r w:rsidRPr="00C721FB">
        <w:t>HSP and will submit a PAR to the Texas A&amp;M</w:t>
      </w:r>
      <w:r w:rsidRPr="00C721FB">
        <w:t xml:space="preserve"> </w:t>
      </w:r>
      <w:r w:rsidRPr="00C721FB">
        <w:t>Department of Procurement Services no later</w:t>
      </w:r>
      <w:r w:rsidRPr="00C721FB">
        <w:t xml:space="preserve"> </w:t>
      </w:r>
      <w:r w:rsidRPr="00C721FB">
        <w:t>than the 5th calendar day of the month until</w:t>
      </w:r>
      <w:r w:rsidRPr="00C721FB">
        <w:t xml:space="preserve"> </w:t>
      </w:r>
      <w:r w:rsidRPr="00C721FB">
        <w:t>the purchase order has been paid in full.</w:t>
      </w:r>
      <w:r w:rsidRPr="00C721FB">
        <w:t xml:space="preserve"> </w:t>
      </w:r>
      <w:r w:rsidRPr="00C721FB">
        <w:t>TAC 20.14(d). All PAR's shall be sent via</w:t>
      </w:r>
      <w:r w:rsidRPr="00C721FB">
        <w:t xml:space="preserve"> </w:t>
      </w:r>
      <w:r w:rsidRPr="00C721FB">
        <w:t xml:space="preserve">e-mail to the following </w:t>
      </w:r>
      <w:r w:rsidRPr="00C721FB">
        <w:t>address:</w:t>
      </w:r>
    </w:p>
    <w:p w:rsidR="005F21DF" w:rsidRPr="00C721FB" w:rsidRDefault="005F21DF" w:rsidP="005F21DF">
      <w:hyperlink r:id="rId7" w:history="1">
        <w:r w:rsidRPr="00C721FB">
          <w:rPr>
            <w:rStyle w:val="Hyperlink"/>
          </w:rPr>
          <w:t>hubprogram@tamu.edu</w:t>
        </w:r>
      </w:hyperlink>
      <w:r w:rsidRPr="00C721FB">
        <w:t>.</w:t>
      </w:r>
    </w:p>
    <w:p w:rsidR="005F21DF" w:rsidRPr="00C721FB" w:rsidRDefault="005F21DF" w:rsidP="005F21DF">
      <w:r w:rsidRPr="00C721FB">
        <w:t>Payment requests</w:t>
      </w:r>
      <w:r w:rsidRPr="00C721FB">
        <w:t xml:space="preserve"> </w:t>
      </w:r>
      <w:r w:rsidRPr="00C721FB">
        <w:t>submitted without the PAR will not be</w:t>
      </w:r>
      <w:r w:rsidRPr="00C721FB">
        <w:t xml:space="preserve"> </w:t>
      </w:r>
      <w:r w:rsidRPr="00C721FB">
        <w:t>processed.</w:t>
      </w:r>
    </w:p>
    <w:p w:rsidR="005F21DF" w:rsidRPr="00C721FB" w:rsidRDefault="005F21DF" w:rsidP="005F21DF">
      <w:r w:rsidRPr="00C721FB">
        <w:t>Changes may not be made to the HSP without</w:t>
      </w:r>
      <w:r w:rsidRPr="00C721FB">
        <w:t xml:space="preserve"> prior r</w:t>
      </w:r>
      <w:r w:rsidRPr="00C721FB">
        <w:t>eview and approval from the Texas</w:t>
      </w:r>
      <w:r w:rsidRPr="00C721FB">
        <w:t xml:space="preserve"> </w:t>
      </w:r>
      <w:r w:rsidRPr="00C721FB">
        <w:t xml:space="preserve">A&amp;M </w:t>
      </w:r>
      <w:r w:rsidRPr="00C721FB">
        <w:t>Department of Procurement Servi</w:t>
      </w:r>
      <w:r w:rsidRPr="00C721FB">
        <w:t>ces.</w:t>
      </w:r>
      <w:r w:rsidRPr="00C721FB">
        <w:t xml:space="preserve"> </w:t>
      </w:r>
      <w:r w:rsidRPr="00C721FB">
        <w:t>The vendor shall submit to the TAMU HSP</w:t>
      </w:r>
      <w:r w:rsidRPr="00C721FB">
        <w:t xml:space="preserve"> </w:t>
      </w:r>
      <w:r w:rsidRPr="00C721FB">
        <w:t xml:space="preserve">point </w:t>
      </w:r>
      <w:r w:rsidRPr="00C721FB">
        <w:t>of contact provided below a rev</w:t>
      </w:r>
      <w:r w:rsidRPr="00C721FB">
        <w:t>ised</w:t>
      </w:r>
      <w:r w:rsidRPr="00C721FB">
        <w:t xml:space="preserve"> </w:t>
      </w:r>
      <w:r w:rsidRPr="00C721FB">
        <w:t>HSP if determined subcontracting will be necessary.</w:t>
      </w:r>
    </w:p>
    <w:p w:rsidR="005F21DF" w:rsidRPr="00C721FB" w:rsidRDefault="005F21DF" w:rsidP="005F21DF">
      <w:r w:rsidRPr="00C721FB">
        <w:t>If the selected vendor subcontracts any of</w:t>
      </w:r>
      <w:r w:rsidRPr="00C721FB">
        <w:t xml:space="preserve"> </w:t>
      </w:r>
      <w:r w:rsidRPr="00C721FB">
        <w:t>the work without complying with TAC 20.14</w:t>
      </w:r>
      <w:r w:rsidRPr="00C721FB">
        <w:t xml:space="preserve"> </w:t>
      </w:r>
      <w:r w:rsidRPr="00C721FB">
        <w:t>and without prior approval from the Texas</w:t>
      </w:r>
      <w:r w:rsidRPr="00C721FB">
        <w:t xml:space="preserve"> </w:t>
      </w:r>
      <w:r w:rsidRPr="00C721FB">
        <w:t>A&amp;M Department of Procurement Services, the</w:t>
      </w:r>
      <w:r w:rsidRPr="00C721FB">
        <w:t xml:space="preserve"> </w:t>
      </w:r>
      <w:r w:rsidRPr="00C721FB">
        <w:t>vendor will be deemed to have breached the</w:t>
      </w:r>
      <w:r w:rsidRPr="00C721FB">
        <w:t xml:space="preserve"> </w:t>
      </w:r>
      <w:r w:rsidRPr="00C721FB">
        <w:t>purchase order and be subject to any</w:t>
      </w:r>
      <w:r w:rsidRPr="00C721FB">
        <w:t xml:space="preserve"> </w:t>
      </w:r>
      <w:r w:rsidRPr="00C721FB">
        <w:t>remedial actions provided by Texas</w:t>
      </w:r>
      <w:r w:rsidRPr="00C721FB">
        <w:t xml:space="preserve"> </w:t>
      </w:r>
      <w:r w:rsidRPr="00C721FB">
        <w:t>Government Code , Chapter 2161, State Law and</w:t>
      </w:r>
      <w:r w:rsidRPr="00C721FB">
        <w:t xml:space="preserve"> </w:t>
      </w:r>
      <w:r w:rsidRPr="00C721FB">
        <w:t>TAC 20.14(6). Texas A&amp;M will report</w:t>
      </w:r>
      <w:r w:rsidRPr="00C721FB">
        <w:t xml:space="preserve"> </w:t>
      </w:r>
      <w:r w:rsidRPr="00C721FB">
        <w:t>nonperformance relative to its purchase order</w:t>
      </w:r>
      <w:r w:rsidRPr="00C721FB">
        <w:t xml:space="preserve"> </w:t>
      </w:r>
      <w:r w:rsidRPr="00C721FB">
        <w:t>to Texas Procurement and Support Services</w:t>
      </w:r>
      <w:r w:rsidRPr="00C721FB">
        <w:t xml:space="preserve"> </w:t>
      </w:r>
      <w:r w:rsidRPr="00C721FB">
        <w:t>in accordance with TAC 20.105, Subchapter F</w:t>
      </w:r>
      <w:r w:rsidRPr="00C721FB">
        <w:t xml:space="preserve"> </w:t>
      </w:r>
      <w:r w:rsidRPr="00C721FB">
        <w:t>relating to the Vendor Performance and</w:t>
      </w:r>
      <w:r w:rsidRPr="00C721FB">
        <w:t xml:space="preserve"> </w:t>
      </w:r>
      <w:r w:rsidRPr="00C721FB">
        <w:t>Debarment Program.</w:t>
      </w:r>
    </w:p>
    <w:p w:rsidR="005F21DF" w:rsidRPr="00C721FB" w:rsidRDefault="005F21DF" w:rsidP="005F21DF">
      <w:pPr>
        <w:pStyle w:val="Heading3"/>
      </w:pPr>
      <w:r w:rsidRPr="00C721FB">
        <w:t>Texas A&amp;M/TEEX HSP Point of Contact</w:t>
      </w:r>
      <w:r w:rsidRPr="00C721FB">
        <w:t>:</w:t>
      </w:r>
    </w:p>
    <w:p w:rsidR="005F21DF" w:rsidRPr="00C721FB" w:rsidRDefault="005F21DF" w:rsidP="005F21DF">
      <w:r w:rsidRPr="00C721FB">
        <w:t>Yvette Tschirhart, Project Manager III</w:t>
      </w:r>
    </w:p>
    <w:p w:rsidR="005F21DF" w:rsidRPr="00C721FB" w:rsidRDefault="005F21DF" w:rsidP="005F21DF">
      <w:r w:rsidRPr="00C721FB">
        <w:t>979-458 - 6794</w:t>
      </w:r>
    </w:p>
    <w:p w:rsidR="005F21DF" w:rsidRPr="00C721FB" w:rsidRDefault="005F21DF" w:rsidP="005F21DF">
      <w:hyperlink r:id="rId8" w:history="1">
        <w:r w:rsidRPr="00C721FB">
          <w:rPr>
            <w:rStyle w:val="Hyperlink"/>
          </w:rPr>
          <w:t>yvette.tschirhart@teex.tamu.edu</w:t>
        </w:r>
      </w:hyperlink>
    </w:p>
    <w:p w:rsidR="005F21DF" w:rsidRPr="00C721FB" w:rsidRDefault="005F21DF" w:rsidP="005F21DF">
      <w:pPr>
        <w:pStyle w:val="Heading3"/>
      </w:pPr>
      <w:r w:rsidRPr="00C721FB">
        <w:t>A copy of the PAR can also be found at the</w:t>
      </w:r>
      <w:r w:rsidRPr="00C721FB">
        <w:t xml:space="preserve"> </w:t>
      </w:r>
      <w:r w:rsidRPr="00C721FB">
        <w:t xml:space="preserve">following </w:t>
      </w:r>
      <w:r w:rsidRPr="00C721FB">
        <w:t>link:</w:t>
      </w:r>
    </w:p>
    <w:p w:rsidR="005E1677" w:rsidRPr="00C721FB" w:rsidRDefault="005F21DF" w:rsidP="005F21DF">
      <w:hyperlink r:id="rId9" w:history="1">
        <w:r w:rsidRPr="00C721FB">
          <w:rPr>
            <w:rStyle w:val="Hyperlink"/>
          </w:rPr>
          <w:t>http://www.window.state.tx.us/procurement/prog/hub/hub-subcontracting-plan/</w:t>
        </w:r>
      </w:hyperlink>
    </w:p>
    <w:p w:rsidR="005F21DF" w:rsidRPr="00C721FB" w:rsidRDefault="005F21DF" w:rsidP="005E1677"/>
    <w:tbl>
      <w:tblPr>
        <w:tblStyle w:val="TableGrid1"/>
        <w:tblW w:w="10165" w:type="dxa"/>
        <w:tblLook w:val="04A0" w:firstRow="1" w:lastRow="0" w:firstColumn="1" w:lastColumn="0" w:noHBand="0" w:noVBand="1"/>
      </w:tblPr>
      <w:tblGrid>
        <w:gridCol w:w="805"/>
        <w:gridCol w:w="4140"/>
        <w:gridCol w:w="1260"/>
        <w:gridCol w:w="720"/>
        <w:gridCol w:w="1620"/>
        <w:gridCol w:w="1620"/>
      </w:tblGrid>
      <w:tr w:rsidR="001C04AC" w:rsidRPr="00C721FB" w:rsidTr="005D7EF2">
        <w:tc>
          <w:tcPr>
            <w:tcW w:w="805" w:type="dxa"/>
          </w:tcPr>
          <w:p w:rsidR="001C04AC" w:rsidRPr="00C721FB" w:rsidRDefault="001C04AC" w:rsidP="005D7EF2">
            <w:r w:rsidRPr="00C721FB">
              <w:t>ITEM</w:t>
            </w:r>
          </w:p>
        </w:tc>
        <w:tc>
          <w:tcPr>
            <w:tcW w:w="4140" w:type="dxa"/>
          </w:tcPr>
          <w:p w:rsidR="001C04AC" w:rsidRPr="00C721FB" w:rsidRDefault="001C04AC" w:rsidP="005D7EF2">
            <w:pPr>
              <w:rPr>
                <w:color w:val="535353"/>
              </w:rPr>
            </w:pPr>
            <w:r w:rsidRPr="00C721FB">
              <w:rPr>
                <w:color w:val="535353"/>
              </w:rPr>
              <w:t>DESCRIPTION</w:t>
            </w:r>
          </w:p>
        </w:tc>
        <w:tc>
          <w:tcPr>
            <w:tcW w:w="1260" w:type="dxa"/>
          </w:tcPr>
          <w:p w:rsidR="001C04AC" w:rsidRPr="00C721FB" w:rsidRDefault="001C04AC" w:rsidP="005D7EF2">
            <w:pPr>
              <w:rPr>
                <w:color w:val="545454"/>
              </w:rPr>
            </w:pPr>
            <w:r w:rsidRPr="00C721FB">
              <w:rPr>
                <w:color w:val="545454"/>
              </w:rPr>
              <w:t>QUANTITY</w:t>
            </w:r>
          </w:p>
        </w:tc>
        <w:tc>
          <w:tcPr>
            <w:tcW w:w="720" w:type="dxa"/>
          </w:tcPr>
          <w:p w:rsidR="001C04AC" w:rsidRPr="00C721FB" w:rsidRDefault="001C04AC" w:rsidP="005D7EF2">
            <w:pPr>
              <w:rPr>
                <w:color w:val="505050"/>
              </w:rPr>
            </w:pPr>
            <w:r w:rsidRPr="00C721FB">
              <w:rPr>
                <w:color w:val="505050"/>
              </w:rPr>
              <w:t>UOM</w:t>
            </w:r>
          </w:p>
        </w:tc>
        <w:tc>
          <w:tcPr>
            <w:tcW w:w="1620" w:type="dxa"/>
          </w:tcPr>
          <w:p w:rsidR="001C04AC" w:rsidRPr="00C721FB" w:rsidRDefault="001C04AC" w:rsidP="005D7EF2">
            <w:pPr>
              <w:rPr>
                <w:color w:val="4F4F4F"/>
              </w:rPr>
            </w:pPr>
            <w:r w:rsidRPr="00C721FB">
              <w:rPr>
                <w:color w:val="4F4F4F"/>
              </w:rPr>
              <w:t>UNIT</w:t>
            </w:r>
            <w:r w:rsidRPr="00C721FB">
              <w:rPr>
                <w:color w:val="4F4F4F"/>
                <w:spacing w:val="-11"/>
              </w:rPr>
              <w:t xml:space="preserve"> </w:t>
            </w:r>
            <w:r w:rsidRPr="00C721FB">
              <w:rPr>
                <w:color w:val="4F4F4F"/>
              </w:rPr>
              <w:t>PRICE</w:t>
            </w:r>
          </w:p>
        </w:tc>
        <w:tc>
          <w:tcPr>
            <w:tcW w:w="1620" w:type="dxa"/>
          </w:tcPr>
          <w:p w:rsidR="001C04AC" w:rsidRPr="00C721FB" w:rsidRDefault="001C04AC" w:rsidP="005D7EF2">
            <w:r w:rsidRPr="00C721FB">
              <w:rPr>
                <w:color w:val="535353"/>
              </w:rPr>
              <w:t>EXTENDED</w:t>
            </w:r>
            <w:r w:rsidRPr="00C721FB">
              <w:rPr>
                <w:color w:val="535353"/>
                <w:spacing w:val="-7"/>
              </w:rPr>
              <w:t xml:space="preserve"> </w:t>
            </w:r>
            <w:r w:rsidRPr="00C721FB">
              <w:rPr>
                <w:color w:val="535353"/>
              </w:rPr>
              <w:t>PRICE</w:t>
            </w:r>
          </w:p>
        </w:tc>
      </w:tr>
      <w:tr w:rsidR="001C04AC" w:rsidRPr="00C721FB" w:rsidTr="005D7EF2">
        <w:tc>
          <w:tcPr>
            <w:tcW w:w="805" w:type="dxa"/>
          </w:tcPr>
          <w:p w:rsidR="001C04AC" w:rsidRPr="00C721FB" w:rsidRDefault="001C04AC" w:rsidP="001C04AC">
            <w:pPr>
              <w:numPr>
                <w:ilvl w:val="0"/>
                <w:numId w:val="4"/>
              </w:numPr>
              <w:spacing w:before="0"/>
              <w:ind w:right="38"/>
              <w:rPr>
                <w:rFonts w:ascii="Calibri" w:hAnsi="Calibri" w:cs="Times New Roman"/>
              </w:rPr>
            </w:pPr>
          </w:p>
        </w:tc>
        <w:tc>
          <w:tcPr>
            <w:tcW w:w="4140" w:type="dxa"/>
          </w:tcPr>
          <w:p w:rsidR="005F21DF" w:rsidRPr="00C721FB" w:rsidRDefault="005F21DF" w:rsidP="005F21DF">
            <w:pPr>
              <w:ind w:left="369" w:hanging="270"/>
            </w:pPr>
            <w:r w:rsidRPr="00C721FB">
              <w:t>Seal Coating Parking Lots</w:t>
            </w:r>
          </w:p>
          <w:p w:rsidR="001C04AC" w:rsidRPr="00C721FB" w:rsidRDefault="005F21DF" w:rsidP="005F21DF">
            <w:pPr>
              <w:ind w:left="369" w:hanging="270"/>
            </w:pPr>
            <w:r w:rsidRPr="00C721FB">
              <w:t xml:space="preserve">Per </w:t>
            </w:r>
            <w:proofErr w:type="spellStart"/>
            <w:r w:rsidRPr="00C721FB">
              <w:t>Sq</w:t>
            </w:r>
            <w:proofErr w:type="spellEnd"/>
            <w:r w:rsidRPr="00C721FB">
              <w:t xml:space="preserve"> </w:t>
            </w:r>
            <w:proofErr w:type="spellStart"/>
            <w:r w:rsidRPr="00C721FB">
              <w:t>Yd</w:t>
            </w:r>
            <w:proofErr w:type="spellEnd"/>
          </w:p>
        </w:tc>
        <w:tc>
          <w:tcPr>
            <w:tcW w:w="1260" w:type="dxa"/>
          </w:tcPr>
          <w:p w:rsidR="001C04AC" w:rsidRPr="00C721FB" w:rsidRDefault="005F21DF" w:rsidP="005D7EF2">
            <w:r w:rsidRPr="00C721FB">
              <w:rPr>
                <w:w w:val="120"/>
              </w:rPr>
              <w:t>1</w:t>
            </w:r>
          </w:p>
        </w:tc>
        <w:tc>
          <w:tcPr>
            <w:tcW w:w="720" w:type="dxa"/>
          </w:tcPr>
          <w:p w:rsidR="001C04AC" w:rsidRPr="00C721FB" w:rsidRDefault="005F21DF" w:rsidP="005D7EF2">
            <w:r w:rsidRPr="00C721FB">
              <w:t>SQY</w:t>
            </w:r>
          </w:p>
        </w:tc>
        <w:tc>
          <w:tcPr>
            <w:tcW w:w="1620" w:type="dxa"/>
          </w:tcPr>
          <w:p w:rsidR="001C04AC" w:rsidRPr="00C721FB" w:rsidRDefault="005F21DF" w:rsidP="005D7EF2">
            <w:pPr>
              <w:jc w:val="right"/>
            </w:pPr>
            <w:r w:rsidRPr="00C721FB">
              <w:t>1.350</w:t>
            </w:r>
          </w:p>
        </w:tc>
        <w:tc>
          <w:tcPr>
            <w:tcW w:w="1620" w:type="dxa"/>
          </w:tcPr>
          <w:p w:rsidR="001C04AC" w:rsidRPr="00C721FB" w:rsidRDefault="005F21DF" w:rsidP="005D7EF2">
            <w:pPr>
              <w:jc w:val="right"/>
            </w:pPr>
            <w:r w:rsidRPr="00C721FB">
              <w:t>1.35</w:t>
            </w:r>
          </w:p>
        </w:tc>
      </w:tr>
      <w:tr w:rsidR="005F21DF" w:rsidRPr="00C721FB" w:rsidTr="005D7EF2">
        <w:tc>
          <w:tcPr>
            <w:tcW w:w="805" w:type="dxa"/>
          </w:tcPr>
          <w:p w:rsidR="005F21DF" w:rsidRPr="00C721FB" w:rsidRDefault="005F21DF" w:rsidP="001C04AC">
            <w:pPr>
              <w:numPr>
                <w:ilvl w:val="0"/>
                <w:numId w:val="4"/>
              </w:numPr>
              <w:spacing w:before="0"/>
              <w:ind w:right="38"/>
              <w:rPr>
                <w:rFonts w:ascii="Calibri" w:hAnsi="Calibri" w:cs="Times New Roman"/>
              </w:rPr>
            </w:pPr>
          </w:p>
        </w:tc>
        <w:tc>
          <w:tcPr>
            <w:tcW w:w="4140" w:type="dxa"/>
          </w:tcPr>
          <w:p w:rsidR="005F21DF" w:rsidRPr="00C721FB" w:rsidRDefault="005F21DF" w:rsidP="005F21DF">
            <w:pPr>
              <w:ind w:left="369" w:hanging="270"/>
            </w:pPr>
            <w:r w:rsidRPr="00C721FB">
              <w:t>Seal Coating Roadways</w:t>
            </w:r>
          </w:p>
          <w:p w:rsidR="005F21DF" w:rsidRPr="00C721FB" w:rsidRDefault="005F21DF" w:rsidP="005F21DF">
            <w:pPr>
              <w:ind w:left="369" w:hanging="270"/>
            </w:pPr>
            <w:r w:rsidRPr="00C721FB">
              <w:t xml:space="preserve">Per </w:t>
            </w:r>
            <w:proofErr w:type="spellStart"/>
            <w:r w:rsidRPr="00C721FB">
              <w:t>Sq</w:t>
            </w:r>
            <w:proofErr w:type="spellEnd"/>
            <w:r w:rsidRPr="00C721FB">
              <w:t xml:space="preserve"> </w:t>
            </w:r>
            <w:proofErr w:type="spellStart"/>
            <w:r w:rsidRPr="00C721FB">
              <w:t>Yd</w:t>
            </w:r>
            <w:proofErr w:type="spellEnd"/>
          </w:p>
        </w:tc>
        <w:tc>
          <w:tcPr>
            <w:tcW w:w="1260" w:type="dxa"/>
          </w:tcPr>
          <w:p w:rsidR="005F21DF" w:rsidRPr="00C721FB" w:rsidRDefault="00283D51" w:rsidP="005D7EF2">
            <w:pPr>
              <w:rPr>
                <w:w w:val="120"/>
              </w:rPr>
            </w:pPr>
            <w:r w:rsidRPr="00C721FB">
              <w:rPr>
                <w:w w:val="120"/>
              </w:rPr>
              <w:t>1</w:t>
            </w:r>
          </w:p>
        </w:tc>
        <w:tc>
          <w:tcPr>
            <w:tcW w:w="720" w:type="dxa"/>
          </w:tcPr>
          <w:p w:rsidR="005F21DF" w:rsidRPr="00C721FB" w:rsidRDefault="00283D51" w:rsidP="005D7EF2">
            <w:r w:rsidRPr="00C721FB">
              <w:t>SQY</w:t>
            </w:r>
          </w:p>
        </w:tc>
        <w:tc>
          <w:tcPr>
            <w:tcW w:w="1620" w:type="dxa"/>
          </w:tcPr>
          <w:p w:rsidR="005F21DF" w:rsidRPr="00C721FB" w:rsidRDefault="00283D51" w:rsidP="005D7EF2">
            <w:pPr>
              <w:jc w:val="right"/>
            </w:pPr>
            <w:r w:rsidRPr="00C721FB">
              <w:t>1.750</w:t>
            </w:r>
          </w:p>
        </w:tc>
        <w:tc>
          <w:tcPr>
            <w:tcW w:w="1620" w:type="dxa"/>
          </w:tcPr>
          <w:p w:rsidR="005F21DF" w:rsidRPr="00C721FB" w:rsidRDefault="00283D51" w:rsidP="005D7EF2">
            <w:pPr>
              <w:jc w:val="right"/>
            </w:pPr>
            <w:r w:rsidRPr="00C721FB">
              <w:t>1.75</w:t>
            </w:r>
          </w:p>
        </w:tc>
      </w:tr>
      <w:tr w:rsidR="005F21DF" w:rsidRPr="00C721FB" w:rsidTr="005D7EF2">
        <w:tc>
          <w:tcPr>
            <w:tcW w:w="805" w:type="dxa"/>
          </w:tcPr>
          <w:p w:rsidR="005F21DF" w:rsidRPr="00C721FB" w:rsidRDefault="005F21DF" w:rsidP="001C04AC">
            <w:pPr>
              <w:numPr>
                <w:ilvl w:val="0"/>
                <w:numId w:val="4"/>
              </w:numPr>
              <w:spacing w:before="0"/>
              <w:ind w:right="38"/>
              <w:rPr>
                <w:rFonts w:ascii="Calibri" w:hAnsi="Calibri" w:cs="Times New Roman"/>
              </w:rPr>
            </w:pPr>
          </w:p>
        </w:tc>
        <w:tc>
          <w:tcPr>
            <w:tcW w:w="4140" w:type="dxa"/>
          </w:tcPr>
          <w:p w:rsidR="005F21DF" w:rsidRPr="00C721FB" w:rsidRDefault="005F21DF" w:rsidP="005F21DF">
            <w:pPr>
              <w:ind w:left="369" w:hanging="270"/>
            </w:pPr>
            <w:r w:rsidRPr="00C721FB">
              <w:t>Seal Coating Around Training Projects</w:t>
            </w:r>
          </w:p>
          <w:p w:rsidR="005F21DF" w:rsidRPr="00C721FB" w:rsidRDefault="005F21DF" w:rsidP="005F21DF">
            <w:pPr>
              <w:ind w:left="369" w:hanging="270"/>
            </w:pPr>
            <w:r w:rsidRPr="00C721FB">
              <w:t xml:space="preserve">Per </w:t>
            </w:r>
            <w:proofErr w:type="spellStart"/>
            <w:r w:rsidRPr="00C721FB">
              <w:t>Sq</w:t>
            </w:r>
            <w:proofErr w:type="spellEnd"/>
            <w:r w:rsidRPr="00C721FB">
              <w:t xml:space="preserve"> </w:t>
            </w:r>
            <w:proofErr w:type="spellStart"/>
            <w:r w:rsidRPr="00C721FB">
              <w:t>Yd</w:t>
            </w:r>
            <w:proofErr w:type="spellEnd"/>
          </w:p>
        </w:tc>
        <w:tc>
          <w:tcPr>
            <w:tcW w:w="1260" w:type="dxa"/>
          </w:tcPr>
          <w:p w:rsidR="005F21DF" w:rsidRPr="00C721FB" w:rsidRDefault="00283D51" w:rsidP="005D7EF2">
            <w:pPr>
              <w:rPr>
                <w:w w:val="120"/>
              </w:rPr>
            </w:pPr>
            <w:r w:rsidRPr="00C721FB">
              <w:rPr>
                <w:w w:val="120"/>
              </w:rPr>
              <w:t>1</w:t>
            </w:r>
          </w:p>
        </w:tc>
        <w:tc>
          <w:tcPr>
            <w:tcW w:w="720" w:type="dxa"/>
          </w:tcPr>
          <w:p w:rsidR="005F21DF" w:rsidRPr="00C721FB" w:rsidRDefault="00283D51" w:rsidP="005D7EF2">
            <w:r w:rsidRPr="00C721FB">
              <w:t>SQY</w:t>
            </w:r>
          </w:p>
        </w:tc>
        <w:tc>
          <w:tcPr>
            <w:tcW w:w="1620" w:type="dxa"/>
          </w:tcPr>
          <w:p w:rsidR="005F21DF" w:rsidRPr="00C721FB" w:rsidRDefault="00283D51" w:rsidP="005D7EF2">
            <w:pPr>
              <w:jc w:val="right"/>
            </w:pPr>
            <w:r w:rsidRPr="00C721FB">
              <w:t>1.850</w:t>
            </w:r>
          </w:p>
        </w:tc>
        <w:tc>
          <w:tcPr>
            <w:tcW w:w="1620" w:type="dxa"/>
          </w:tcPr>
          <w:p w:rsidR="005F21DF" w:rsidRPr="00C721FB" w:rsidRDefault="00283D51" w:rsidP="005D7EF2">
            <w:pPr>
              <w:jc w:val="right"/>
            </w:pPr>
            <w:r w:rsidRPr="00C721FB">
              <w:t>1.85</w:t>
            </w:r>
          </w:p>
        </w:tc>
      </w:tr>
      <w:tr w:rsidR="005F21DF" w:rsidRPr="00C721FB" w:rsidTr="005D7EF2">
        <w:tc>
          <w:tcPr>
            <w:tcW w:w="805" w:type="dxa"/>
          </w:tcPr>
          <w:p w:rsidR="005F21DF" w:rsidRPr="00C721FB" w:rsidRDefault="005F21DF" w:rsidP="001C04AC">
            <w:pPr>
              <w:numPr>
                <w:ilvl w:val="0"/>
                <w:numId w:val="4"/>
              </w:numPr>
              <w:spacing w:before="0"/>
              <w:ind w:right="38"/>
              <w:rPr>
                <w:rFonts w:ascii="Calibri" w:hAnsi="Calibri" w:cs="Times New Roman"/>
              </w:rPr>
            </w:pPr>
          </w:p>
        </w:tc>
        <w:tc>
          <w:tcPr>
            <w:tcW w:w="4140" w:type="dxa"/>
          </w:tcPr>
          <w:p w:rsidR="005F21DF" w:rsidRPr="00C721FB" w:rsidRDefault="005F21DF" w:rsidP="005F21DF">
            <w:pPr>
              <w:ind w:left="369" w:hanging="270"/>
            </w:pPr>
            <w:r w:rsidRPr="00C721FB">
              <w:t>Parking Stop/Speed Bump Removal/</w:t>
            </w:r>
          </w:p>
          <w:p w:rsidR="005F21DF" w:rsidRPr="00C721FB" w:rsidRDefault="00283D51" w:rsidP="005F21DF">
            <w:pPr>
              <w:ind w:left="369" w:hanging="270"/>
            </w:pPr>
            <w:r w:rsidRPr="00C721FB">
              <w:t>Reinstallat</w:t>
            </w:r>
            <w:r w:rsidR="005F21DF" w:rsidRPr="00C721FB">
              <w:t>ion</w:t>
            </w:r>
          </w:p>
          <w:p w:rsidR="005F21DF" w:rsidRPr="00C721FB" w:rsidRDefault="005F21DF" w:rsidP="005F21DF">
            <w:pPr>
              <w:ind w:left="369" w:hanging="270"/>
            </w:pPr>
            <w:r w:rsidRPr="00C721FB">
              <w:t>Per Each</w:t>
            </w:r>
          </w:p>
        </w:tc>
        <w:tc>
          <w:tcPr>
            <w:tcW w:w="1260" w:type="dxa"/>
          </w:tcPr>
          <w:p w:rsidR="005F21DF" w:rsidRPr="00C721FB" w:rsidRDefault="00283D51" w:rsidP="005D7EF2">
            <w:pPr>
              <w:rPr>
                <w:w w:val="120"/>
              </w:rPr>
            </w:pPr>
            <w:r w:rsidRPr="00C721FB">
              <w:rPr>
                <w:w w:val="120"/>
              </w:rPr>
              <w:t>1</w:t>
            </w:r>
          </w:p>
        </w:tc>
        <w:tc>
          <w:tcPr>
            <w:tcW w:w="720" w:type="dxa"/>
          </w:tcPr>
          <w:p w:rsidR="005F21DF" w:rsidRPr="00C721FB" w:rsidRDefault="00283D51" w:rsidP="005D7EF2">
            <w:r w:rsidRPr="00C721FB">
              <w:t>EA</w:t>
            </w:r>
          </w:p>
        </w:tc>
        <w:tc>
          <w:tcPr>
            <w:tcW w:w="1620" w:type="dxa"/>
          </w:tcPr>
          <w:p w:rsidR="005F21DF" w:rsidRPr="00C721FB" w:rsidRDefault="00283D51" w:rsidP="005D7EF2">
            <w:pPr>
              <w:jc w:val="right"/>
            </w:pPr>
            <w:r w:rsidRPr="00C721FB">
              <w:t>10.000</w:t>
            </w:r>
          </w:p>
        </w:tc>
        <w:tc>
          <w:tcPr>
            <w:tcW w:w="1620" w:type="dxa"/>
          </w:tcPr>
          <w:p w:rsidR="005F21DF" w:rsidRPr="00C721FB" w:rsidRDefault="00283D51" w:rsidP="005D7EF2">
            <w:pPr>
              <w:jc w:val="right"/>
            </w:pPr>
            <w:r w:rsidRPr="00C721FB">
              <w:t>10.00</w:t>
            </w:r>
          </w:p>
        </w:tc>
      </w:tr>
      <w:tr w:rsidR="005F21DF" w:rsidRPr="00C721FB" w:rsidTr="005D7EF2">
        <w:tc>
          <w:tcPr>
            <w:tcW w:w="805" w:type="dxa"/>
          </w:tcPr>
          <w:p w:rsidR="005F21DF" w:rsidRPr="00C721FB" w:rsidRDefault="005F21DF" w:rsidP="001C04AC">
            <w:pPr>
              <w:numPr>
                <w:ilvl w:val="0"/>
                <w:numId w:val="4"/>
              </w:numPr>
              <w:spacing w:before="0"/>
              <w:ind w:right="38"/>
              <w:rPr>
                <w:rFonts w:ascii="Calibri" w:hAnsi="Calibri" w:cs="Times New Roman"/>
              </w:rPr>
            </w:pPr>
          </w:p>
        </w:tc>
        <w:tc>
          <w:tcPr>
            <w:tcW w:w="4140" w:type="dxa"/>
          </w:tcPr>
          <w:p w:rsidR="005F21DF" w:rsidRPr="00C721FB" w:rsidRDefault="005F21DF" w:rsidP="005F21DF">
            <w:pPr>
              <w:ind w:left="369" w:hanging="270"/>
            </w:pPr>
            <w:r w:rsidRPr="00C721FB">
              <w:t>Restripe Standard Parking Stall</w:t>
            </w:r>
          </w:p>
          <w:p w:rsidR="005F21DF" w:rsidRPr="00C721FB" w:rsidRDefault="005F21DF" w:rsidP="005F21DF">
            <w:pPr>
              <w:ind w:left="369" w:hanging="270"/>
            </w:pPr>
            <w:r w:rsidRPr="00C721FB">
              <w:t>Per Each</w:t>
            </w:r>
          </w:p>
        </w:tc>
        <w:tc>
          <w:tcPr>
            <w:tcW w:w="1260" w:type="dxa"/>
          </w:tcPr>
          <w:p w:rsidR="005F21DF" w:rsidRPr="00C721FB" w:rsidRDefault="00283D51" w:rsidP="005D7EF2">
            <w:pPr>
              <w:rPr>
                <w:w w:val="120"/>
              </w:rPr>
            </w:pPr>
            <w:r w:rsidRPr="00C721FB">
              <w:rPr>
                <w:w w:val="120"/>
              </w:rPr>
              <w:t>1</w:t>
            </w:r>
          </w:p>
        </w:tc>
        <w:tc>
          <w:tcPr>
            <w:tcW w:w="720" w:type="dxa"/>
          </w:tcPr>
          <w:p w:rsidR="005F21DF" w:rsidRPr="00C721FB" w:rsidRDefault="00283D51" w:rsidP="005D7EF2">
            <w:r w:rsidRPr="00C721FB">
              <w:t>EA</w:t>
            </w:r>
          </w:p>
        </w:tc>
        <w:tc>
          <w:tcPr>
            <w:tcW w:w="1620" w:type="dxa"/>
          </w:tcPr>
          <w:p w:rsidR="005F21DF" w:rsidRPr="00C721FB" w:rsidRDefault="00283D51" w:rsidP="005D7EF2">
            <w:pPr>
              <w:jc w:val="right"/>
            </w:pPr>
            <w:r w:rsidRPr="00C721FB">
              <w:t>6.600</w:t>
            </w:r>
          </w:p>
        </w:tc>
        <w:tc>
          <w:tcPr>
            <w:tcW w:w="1620" w:type="dxa"/>
          </w:tcPr>
          <w:p w:rsidR="005F21DF" w:rsidRPr="00C721FB" w:rsidRDefault="00283D51" w:rsidP="005D7EF2">
            <w:pPr>
              <w:jc w:val="right"/>
            </w:pPr>
            <w:r w:rsidRPr="00C721FB">
              <w:t>6.60</w:t>
            </w:r>
          </w:p>
        </w:tc>
      </w:tr>
      <w:tr w:rsidR="005F21DF" w:rsidRPr="00C721FB" w:rsidTr="005D7EF2">
        <w:tc>
          <w:tcPr>
            <w:tcW w:w="805" w:type="dxa"/>
          </w:tcPr>
          <w:p w:rsidR="005F21DF" w:rsidRPr="00C721FB" w:rsidRDefault="005F21DF" w:rsidP="001C04AC">
            <w:pPr>
              <w:numPr>
                <w:ilvl w:val="0"/>
                <w:numId w:val="4"/>
              </w:numPr>
              <w:spacing w:before="0"/>
              <w:ind w:right="38"/>
              <w:rPr>
                <w:rFonts w:ascii="Calibri" w:hAnsi="Calibri" w:cs="Times New Roman"/>
              </w:rPr>
            </w:pPr>
          </w:p>
        </w:tc>
        <w:tc>
          <w:tcPr>
            <w:tcW w:w="4140" w:type="dxa"/>
          </w:tcPr>
          <w:p w:rsidR="005F21DF" w:rsidRPr="00C721FB" w:rsidRDefault="005F21DF" w:rsidP="005F21DF">
            <w:pPr>
              <w:ind w:left="369" w:hanging="270"/>
            </w:pPr>
            <w:r w:rsidRPr="00C721FB">
              <w:t>Restripe ADA Parking Stall</w:t>
            </w:r>
          </w:p>
          <w:p w:rsidR="005F21DF" w:rsidRPr="00C721FB" w:rsidRDefault="005F21DF" w:rsidP="005F21DF">
            <w:pPr>
              <w:ind w:left="369" w:hanging="270"/>
            </w:pPr>
            <w:r w:rsidRPr="00C721FB">
              <w:t>Per Each</w:t>
            </w:r>
          </w:p>
        </w:tc>
        <w:tc>
          <w:tcPr>
            <w:tcW w:w="1260" w:type="dxa"/>
          </w:tcPr>
          <w:p w:rsidR="005F21DF" w:rsidRPr="00C721FB" w:rsidRDefault="00283D51" w:rsidP="005D7EF2">
            <w:pPr>
              <w:rPr>
                <w:w w:val="120"/>
              </w:rPr>
            </w:pPr>
            <w:r w:rsidRPr="00C721FB">
              <w:rPr>
                <w:w w:val="120"/>
              </w:rPr>
              <w:t>1</w:t>
            </w:r>
          </w:p>
        </w:tc>
        <w:tc>
          <w:tcPr>
            <w:tcW w:w="720" w:type="dxa"/>
          </w:tcPr>
          <w:p w:rsidR="005F21DF" w:rsidRPr="00C721FB" w:rsidRDefault="00283D51" w:rsidP="005D7EF2">
            <w:r w:rsidRPr="00C721FB">
              <w:t>EA</w:t>
            </w:r>
          </w:p>
        </w:tc>
        <w:tc>
          <w:tcPr>
            <w:tcW w:w="1620" w:type="dxa"/>
          </w:tcPr>
          <w:p w:rsidR="005F21DF" w:rsidRPr="00C721FB" w:rsidRDefault="00283D51" w:rsidP="005D7EF2">
            <w:pPr>
              <w:jc w:val="right"/>
            </w:pPr>
            <w:r w:rsidRPr="00C721FB">
              <w:t>85.000</w:t>
            </w:r>
          </w:p>
        </w:tc>
        <w:tc>
          <w:tcPr>
            <w:tcW w:w="1620" w:type="dxa"/>
          </w:tcPr>
          <w:p w:rsidR="005F21DF" w:rsidRPr="00C721FB" w:rsidRDefault="00283D51" w:rsidP="005D7EF2">
            <w:pPr>
              <w:jc w:val="right"/>
            </w:pPr>
            <w:r w:rsidRPr="00C721FB">
              <w:t>85.00</w:t>
            </w:r>
          </w:p>
        </w:tc>
      </w:tr>
      <w:tr w:rsidR="005F21DF" w:rsidRPr="00C721FB" w:rsidTr="005D7EF2">
        <w:tc>
          <w:tcPr>
            <w:tcW w:w="805" w:type="dxa"/>
          </w:tcPr>
          <w:p w:rsidR="005F21DF" w:rsidRPr="00C721FB" w:rsidRDefault="005F21DF" w:rsidP="001C04AC">
            <w:pPr>
              <w:numPr>
                <w:ilvl w:val="0"/>
                <w:numId w:val="4"/>
              </w:numPr>
              <w:spacing w:before="0"/>
              <w:ind w:right="38"/>
              <w:rPr>
                <w:rFonts w:ascii="Calibri" w:hAnsi="Calibri" w:cs="Times New Roman"/>
              </w:rPr>
            </w:pPr>
          </w:p>
        </w:tc>
        <w:tc>
          <w:tcPr>
            <w:tcW w:w="4140" w:type="dxa"/>
          </w:tcPr>
          <w:p w:rsidR="005F21DF" w:rsidRPr="00C721FB" w:rsidRDefault="005F21DF" w:rsidP="005F21DF">
            <w:pPr>
              <w:ind w:left="369" w:hanging="270"/>
            </w:pPr>
            <w:r w:rsidRPr="00C721FB">
              <w:t>Restripe ADA Cross Walks</w:t>
            </w:r>
          </w:p>
          <w:p w:rsidR="005F21DF" w:rsidRPr="00C721FB" w:rsidRDefault="005F21DF" w:rsidP="005F21DF">
            <w:pPr>
              <w:ind w:left="369" w:hanging="270"/>
            </w:pPr>
            <w:r w:rsidRPr="00C721FB">
              <w:t>Per Each</w:t>
            </w:r>
          </w:p>
        </w:tc>
        <w:tc>
          <w:tcPr>
            <w:tcW w:w="1260" w:type="dxa"/>
          </w:tcPr>
          <w:p w:rsidR="005F21DF" w:rsidRPr="00C721FB" w:rsidRDefault="00283D51" w:rsidP="005D7EF2">
            <w:pPr>
              <w:rPr>
                <w:w w:val="120"/>
              </w:rPr>
            </w:pPr>
            <w:r w:rsidRPr="00C721FB">
              <w:rPr>
                <w:w w:val="120"/>
              </w:rPr>
              <w:t>1</w:t>
            </w:r>
          </w:p>
        </w:tc>
        <w:tc>
          <w:tcPr>
            <w:tcW w:w="720" w:type="dxa"/>
          </w:tcPr>
          <w:p w:rsidR="005F21DF" w:rsidRPr="00C721FB" w:rsidRDefault="00283D51" w:rsidP="005D7EF2">
            <w:r w:rsidRPr="00C721FB">
              <w:t>EA</w:t>
            </w:r>
          </w:p>
        </w:tc>
        <w:tc>
          <w:tcPr>
            <w:tcW w:w="1620" w:type="dxa"/>
          </w:tcPr>
          <w:p w:rsidR="005F21DF" w:rsidRPr="00C721FB" w:rsidRDefault="00283D51" w:rsidP="005D7EF2">
            <w:pPr>
              <w:jc w:val="right"/>
            </w:pPr>
            <w:r w:rsidRPr="00C721FB">
              <w:t>175.000</w:t>
            </w:r>
          </w:p>
        </w:tc>
        <w:tc>
          <w:tcPr>
            <w:tcW w:w="1620" w:type="dxa"/>
          </w:tcPr>
          <w:p w:rsidR="005F21DF" w:rsidRPr="00C721FB" w:rsidRDefault="00283D51" w:rsidP="005D7EF2">
            <w:pPr>
              <w:jc w:val="right"/>
            </w:pPr>
            <w:r w:rsidRPr="00C721FB">
              <w:t>175.00</w:t>
            </w:r>
          </w:p>
        </w:tc>
      </w:tr>
      <w:tr w:rsidR="005F21DF" w:rsidRPr="00C721FB" w:rsidTr="005D7EF2">
        <w:tc>
          <w:tcPr>
            <w:tcW w:w="805" w:type="dxa"/>
          </w:tcPr>
          <w:p w:rsidR="005F21DF" w:rsidRPr="00C721FB" w:rsidRDefault="005F21DF" w:rsidP="001C04AC">
            <w:pPr>
              <w:numPr>
                <w:ilvl w:val="0"/>
                <w:numId w:val="4"/>
              </w:numPr>
              <w:spacing w:before="0"/>
              <w:ind w:right="38"/>
              <w:rPr>
                <w:rFonts w:ascii="Calibri" w:hAnsi="Calibri" w:cs="Times New Roman"/>
              </w:rPr>
            </w:pPr>
          </w:p>
        </w:tc>
        <w:tc>
          <w:tcPr>
            <w:tcW w:w="4140" w:type="dxa"/>
          </w:tcPr>
          <w:p w:rsidR="005F21DF" w:rsidRPr="00C721FB" w:rsidRDefault="005F21DF" w:rsidP="005F21DF">
            <w:pPr>
              <w:ind w:left="369" w:hanging="270"/>
            </w:pPr>
            <w:r w:rsidRPr="00C721FB">
              <w:t>Restripe Islands</w:t>
            </w:r>
          </w:p>
          <w:p w:rsidR="005F21DF" w:rsidRPr="00C721FB" w:rsidRDefault="005F21DF" w:rsidP="005F21DF">
            <w:pPr>
              <w:ind w:left="369" w:hanging="270"/>
            </w:pPr>
            <w:r w:rsidRPr="00C721FB">
              <w:t>Per Each</w:t>
            </w:r>
          </w:p>
        </w:tc>
        <w:tc>
          <w:tcPr>
            <w:tcW w:w="1260" w:type="dxa"/>
          </w:tcPr>
          <w:p w:rsidR="005F21DF" w:rsidRPr="00C721FB" w:rsidRDefault="00283D51" w:rsidP="005D7EF2">
            <w:pPr>
              <w:rPr>
                <w:w w:val="120"/>
              </w:rPr>
            </w:pPr>
            <w:r w:rsidRPr="00C721FB">
              <w:rPr>
                <w:w w:val="120"/>
              </w:rPr>
              <w:t>1</w:t>
            </w:r>
          </w:p>
        </w:tc>
        <w:tc>
          <w:tcPr>
            <w:tcW w:w="720" w:type="dxa"/>
          </w:tcPr>
          <w:p w:rsidR="005F21DF" w:rsidRPr="00C721FB" w:rsidRDefault="00283D51" w:rsidP="005D7EF2">
            <w:r w:rsidRPr="00C721FB">
              <w:t>EA</w:t>
            </w:r>
          </w:p>
        </w:tc>
        <w:tc>
          <w:tcPr>
            <w:tcW w:w="1620" w:type="dxa"/>
          </w:tcPr>
          <w:p w:rsidR="005F21DF" w:rsidRPr="00C721FB" w:rsidRDefault="00283D51" w:rsidP="005D7EF2">
            <w:pPr>
              <w:jc w:val="right"/>
            </w:pPr>
            <w:r w:rsidRPr="00C721FB">
              <w:t>125.000</w:t>
            </w:r>
          </w:p>
        </w:tc>
        <w:tc>
          <w:tcPr>
            <w:tcW w:w="1620" w:type="dxa"/>
          </w:tcPr>
          <w:p w:rsidR="005F21DF" w:rsidRPr="00C721FB" w:rsidRDefault="00283D51" w:rsidP="005D7EF2">
            <w:pPr>
              <w:jc w:val="right"/>
            </w:pPr>
            <w:r w:rsidRPr="00C721FB">
              <w:t>125.00</w:t>
            </w:r>
          </w:p>
        </w:tc>
      </w:tr>
      <w:tr w:rsidR="005F21DF" w:rsidRPr="00C721FB" w:rsidTr="005D7EF2">
        <w:tc>
          <w:tcPr>
            <w:tcW w:w="805" w:type="dxa"/>
          </w:tcPr>
          <w:p w:rsidR="005F21DF" w:rsidRPr="00C721FB" w:rsidRDefault="005F21DF" w:rsidP="001C04AC">
            <w:pPr>
              <w:numPr>
                <w:ilvl w:val="0"/>
                <w:numId w:val="4"/>
              </w:numPr>
              <w:spacing w:before="0"/>
              <w:ind w:right="38"/>
              <w:rPr>
                <w:rFonts w:ascii="Calibri" w:hAnsi="Calibri" w:cs="Times New Roman"/>
              </w:rPr>
            </w:pPr>
          </w:p>
        </w:tc>
        <w:tc>
          <w:tcPr>
            <w:tcW w:w="4140" w:type="dxa"/>
          </w:tcPr>
          <w:p w:rsidR="005F21DF" w:rsidRPr="00C721FB" w:rsidRDefault="005F21DF" w:rsidP="005F21DF">
            <w:pPr>
              <w:ind w:left="369" w:hanging="270"/>
            </w:pPr>
            <w:r w:rsidRPr="00C721FB">
              <w:t>Crack Sealing</w:t>
            </w:r>
          </w:p>
          <w:p w:rsidR="005F21DF" w:rsidRPr="00C721FB" w:rsidRDefault="005F21DF" w:rsidP="005F21DF">
            <w:pPr>
              <w:ind w:left="369" w:hanging="270"/>
            </w:pPr>
            <w:r w:rsidRPr="00C721FB">
              <w:t xml:space="preserve">Per 100 </w:t>
            </w:r>
            <w:proofErr w:type="spellStart"/>
            <w:r w:rsidRPr="00C721FB">
              <w:t>ft</w:t>
            </w:r>
            <w:proofErr w:type="spellEnd"/>
          </w:p>
        </w:tc>
        <w:tc>
          <w:tcPr>
            <w:tcW w:w="1260" w:type="dxa"/>
          </w:tcPr>
          <w:p w:rsidR="005F21DF" w:rsidRPr="00C721FB" w:rsidRDefault="00283D51" w:rsidP="005D7EF2">
            <w:pPr>
              <w:rPr>
                <w:w w:val="120"/>
              </w:rPr>
            </w:pPr>
            <w:r w:rsidRPr="00C721FB">
              <w:rPr>
                <w:w w:val="120"/>
              </w:rPr>
              <w:t>1</w:t>
            </w:r>
          </w:p>
        </w:tc>
        <w:tc>
          <w:tcPr>
            <w:tcW w:w="720" w:type="dxa"/>
          </w:tcPr>
          <w:p w:rsidR="005F21DF" w:rsidRPr="00C721FB" w:rsidRDefault="00283D51" w:rsidP="005D7EF2">
            <w:r w:rsidRPr="00C721FB">
              <w:t>LOT</w:t>
            </w:r>
          </w:p>
        </w:tc>
        <w:tc>
          <w:tcPr>
            <w:tcW w:w="1620" w:type="dxa"/>
          </w:tcPr>
          <w:p w:rsidR="005F21DF" w:rsidRPr="00C721FB" w:rsidRDefault="00283D51" w:rsidP="005D7EF2">
            <w:pPr>
              <w:jc w:val="right"/>
            </w:pPr>
            <w:r w:rsidRPr="00C721FB">
              <w:t>150.000</w:t>
            </w:r>
          </w:p>
        </w:tc>
        <w:tc>
          <w:tcPr>
            <w:tcW w:w="1620" w:type="dxa"/>
          </w:tcPr>
          <w:p w:rsidR="005F21DF" w:rsidRPr="00C721FB" w:rsidRDefault="00283D51" w:rsidP="005D7EF2">
            <w:pPr>
              <w:jc w:val="right"/>
            </w:pPr>
            <w:r w:rsidRPr="00C721FB">
              <w:t>150.00</w:t>
            </w:r>
          </w:p>
        </w:tc>
      </w:tr>
      <w:tr w:rsidR="005F21DF" w:rsidRPr="00C721FB" w:rsidTr="005D7EF2">
        <w:tc>
          <w:tcPr>
            <w:tcW w:w="805" w:type="dxa"/>
          </w:tcPr>
          <w:p w:rsidR="005F21DF" w:rsidRPr="00C721FB" w:rsidRDefault="005F21DF" w:rsidP="001C04AC">
            <w:pPr>
              <w:numPr>
                <w:ilvl w:val="0"/>
                <w:numId w:val="4"/>
              </w:numPr>
              <w:spacing w:before="0"/>
              <w:ind w:right="38"/>
              <w:rPr>
                <w:rFonts w:ascii="Calibri" w:hAnsi="Calibri" w:cs="Times New Roman"/>
              </w:rPr>
            </w:pPr>
          </w:p>
        </w:tc>
        <w:tc>
          <w:tcPr>
            <w:tcW w:w="4140" w:type="dxa"/>
          </w:tcPr>
          <w:p w:rsidR="005F21DF" w:rsidRPr="00C721FB" w:rsidRDefault="005F21DF" w:rsidP="005F21DF">
            <w:pPr>
              <w:ind w:left="369" w:hanging="270"/>
            </w:pPr>
            <w:r w:rsidRPr="00C721FB">
              <w:t>Flexible Base Repair (Includes Removal)</w:t>
            </w:r>
          </w:p>
          <w:p w:rsidR="005F21DF" w:rsidRPr="00C721FB" w:rsidRDefault="005F21DF" w:rsidP="005F21DF">
            <w:pPr>
              <w:ind w:left="369" w:hanging="270"/>
            </w:pPr>
            <w:r w:rsidRPr="00C721FB">
              <w:t xml:space="preserve">Per </w:t>
            </w:r>
            <w:proofErr w:type="spellStart"/>
            <w:r w:rsidRPr="00C721FB">
              <w:t>Sq</w:t>
            </w:r>
            <w:proofErr w:type="spellEnd"/>
            <w:r w:rsidRPr="00C721FB">
              <w:t xml:space="preserve"> </w:t>
            </w:r>
            <w:proofErr w:type="spellStart"/>
            <w:r w:rsidRPr="00C721FB">
              <w:t>Yd</w:t>
            </w:r>
            <w:proofErr w:type="spellEnd"/>
          </w:p>
        </w:tc>
        <w:tc>
          <w:tcPr>
            <w:tcW w:w="1260" w:type="dxa"/>
          </w:tcPr>
          <w:p w:rsidR="005F21DF" w:rsidRPr="00C721FB" w:rsidRDefault="00283D51" w:rsidP="005D7EF2">
            <w:pPr>
              <w:rPr>
                <w:w w:val="120"/>
              </w:rPr>
            </w:pPr>
            <w:r w:rsidRPr="00C721FB">
              <w:rPr>
                <w:w w:val="120"/>
              </w:rPr>
              <w:t>1</w:t>
            </w:r>
          </w:p>
        </w:tc>
        <w:tc>
          <w:tcPr>
            <w:tcW w:w="720" w:type="dxa"/>
          </w:tcPr>
          <w:p w:rsidR="005F21DF" w:rsidRPr="00C721FB" w:rsidRDefault="00283D51" w:rsidP="005D7EF2">
            <w:r w:rsidRPr="00C721FB">
              <w:t>SQY</w:t>
            </w:r>
          </w:p>
        </w:tc>
        <w:tc>
          <w:tcPr>
            <w:tcW w:w="1620" w:type="dxa"/>
          </w:tcPr>
          <w:p w:rsidR="005F21DF" w:rsidRPr="00C721FB" w:rsidRDefault="00283D51" w:rsidP="005D7EF2">
            <w:pPr>
              <w:jc w:val="right"/>
            </w:pPr>
            <w:r w:rsidRPr="00C721FB">
              <w:t>25.000</w:t>
            </w:r>
          </w:p>
        </w:tc>
        <w:tc>
          <w:tcPr>
            <w:tcW w:w="1620" w:type="dxa"/>
          </w:tcPr>
          <w:p w:rsidR="005F21DF" w:rsidRPr="00C721FB" w:rsidRDefault="00283D51" w:rsidP="005D7EF2">
            <w:pPr>
              <w:jc w:val="right"/>
            </w:pPr>
            <w:r w:rsidRPr="00C721FB">
              <w:t>25.00</w:t>
            </w:r>
          </w:p>
        </w:tc>
      </w:tr>
      <w:tr w:rsidR="005F21DF" w:rsidRPr="00C721FB" w:rsidTr="005D7EF2">
        <w:tc>
          <w:tcPr>
            <w:tcW w:w="805" w:type="dxa"/>
          </w:tcPr>
          <w:p w:rsidR="005F21DF" w:rsidRPr="00C721FB" w:rsidRDefault="005F21DF" w:rsidP="001C04AC">
            <w:pPr>
              <w:numPr>
                <w:ilvl w:val="0"/>
                <w:numId w:val="4"/>
              </w:numPr>
              <w:spacing w:before="0"/>
              <w:ind w:right="38"/>
              <w:rPr>
                <w:rFonts w:ascii="Calibri" w:hAnsi="Calibri" w:cs="Times New Roman"/>
              </w:rPr>
            </w:pPr>
          </w:p>
        </w:tc>
        <w:tc>
          <w:tcPr>
            <w:tcW w:w="4140" w:type="dxa"/>
          </w:tcPr>
          <w:p w:rsidR="005F21DF" w:rsidRPr="00C721FB" w:rsidRDefault="005F21DF" w:rsidP="005F21DF">
            <w:pPr>
              <w:ind w:left="369" w:hanging="270"/>
            </w:pPr>
            <w:r w:rsidRPr="00C721FB">
              <w:t>Asphalt Repair (Includes Removal)</w:t>
            </w:r>
          </w:p>
          <w:p w:rsidR="005F21DF" w:rsidRPr="00C721FB" w:rsidRDefault="005F21DF" w:rsidP="005F21DF">
            <w:pPr>
              <w:ind w:left="369" w:hanging="270"/>
            </w:pPr>
            <w:r w:rsidRPr="00C721FB">
              <w:t xml:space="preserve">Per </w:t>
            </w:r>
            <w:proofErr w:type="spellStart"/>
            <w:r w:rsidRPr="00C721FB">
              <w:t>Sq</w:t>
            </w:r>
            <w:proofErr w:type="spellEnd"/>
            <w:r w:rsidRPr="00C721FB">
              <w:t xml:space="preserve"> </w:t>
            </w:r>
            <w:proofErr w:type="spellStart"/>
            <w:r w:rsidRPr="00C721FB">
              <w:t>Yd</w:t>
            </w:r>
            <w:proofErr w:type="spellEnd"/>
          </w:p>
        </w:tc>
        <w:tc>
          <w:tcPr>
            <w:tcW w:w="1260" w:type="dxa"/>
          </w:tcPr>
          <w:p w:rsidR="005F21DF" w:rsidRPr="00C721FB" w:rsidRDefault="00283D51" w:rsidP="005D7EF2">
            <w:pPr>
              <w:rPr>
                <w:w w:val="120"/>
              </w:rPr>
            </w:pPr>
            <w:r w:rsidRPr="00C721FB">
              <w:rPr>
                <w:w w:val="120"/>
              </w:rPr>
              <w:t>1</w:t>
            </w:r>
          </w:p>
        </w:tc>
        <w:tc>
          <w:tcPr>
            <w:tcW w:w="720" w:type="dxa"/>
          </w:tcPr>
          <w:p w:rsidR="005F21DF" w:rsidRPr="00C721FB" w:rsidRDefault="00283D51" w:rsidP="005D7EF2">
            <w:r w:rsidRPr="00C721FB">
              <w:t>SQY</w:t>
            </w:r>
          </w:p>
        </w:tc>
        <w:tc>
          <w:tcPr>
            <w:tcW w:w="1620" w:type="dxa"/>
          </w:tcPr>
          <w:p w:rsidR="005F21DF" w:rsidRPr="00C721FB" w:rsidRDefault="00283D51" w:rsidP="005D7EF2">
            <w:pPr>
              <w:jc w:val="right"/>
            </w:pPr>
            <w:r w:rsidRPr="00C721FB">
              <w:t>25.000</w:t>
            </w:r>
          </w:p>
        </w:tc>
        <w:tc>
          <w:tcPr>
            <w:tcW w:w="1620" w:type="dxa"/>
          </w:tcPr>
          <w:p w:rsidR="005F21DF" w:rsidRPr="00C721FB" w:rsidRDefault="00283D51" w:rsidP="005D7EF2">
            <w:pPr>
              <w:jc w:val="right"/>
            </w:pPr>
            <w:r w:rsidRPr="00C721FB">
              <w:t>25.00</w:t>
            </w:r>
          </w:p>
        </w:tc>
      </w:tr>
      <w:tr w:rsidR="005F21DF" w:rsidRPr="00C721FB" w:rsidTr="005D7EF2">
        <w:tc>
          <w:tcPr>
            <w:tcW w:w="805" w:type="dxa"/>
          </w:tcPr>
          <w:p w:rsidR="005F21DF" w:rsidRPr="00C721FB" w:rsidRDefault="005F21DF" w:rsidP="001C04AC">
            <w:pPr>
              <w:numPr>
                <w:ilvl w:val="0"/>
                <w:numId w:val="4"/>
              </w:numPr>
              <w:spacing w:before="0"/>
              <w:ind w:right="38"/>
              <w:rPr>
                <w:rFonts w:ascii="Calibri" w:hAnsi="Calibri" w:cs="Times New Roman"/>
              </w:rPr>
            </w:pPr>
          </w:p>
        </w:tc>
        <w:tc>
          <w:tcPr>
            <w:tcW w:w="4140" w:type="dxa"/>
          </w:tcPr>
          <w:p w:rsidR="005F21DF" w:rsidRPr="00C721FB" w:rsidRDefault="005F21DF" w:rsidP="005F21DF">
            <w:pPr>
              <w:ind w:left="369" w:hanging="270"/>
            </w:pPr>
            <w:r w:rsidRPr="00C721FB">
              <w:t>Prime</w:t>
            </w:r>
          </w:p>
          <w:p w:rsidR="005F21DF" w:rsidRPr="00C721FB" w:rsidRDefault="005F21DF" w:rsidP="005F21DF">
            <w:pPr>
              <w:ind w:left="369" w:hanging="270"/>
            </w:pPr>
            <w:r w:rsidRPr="00C721FB">
              <w:t xml:space="preserve">Per </w:t>
            </w:r>
            <w:proofErr w:type="spellStart"/>
            <w:r w:rsidRPr="00C721FB">
              <w:t>Sq</w:t>
            </w:r>
            <w:proofErr w:type="spellEnd"/>
            <w:r w:rsidRPr="00C721FB">
              <w:t xml:space="preserve"> </w:t>
            </w:r>
            <w:proofErr w:type="spellStart"/>
            <w:r w:rsidRPr="00C721FB">
              <w:t>Yd</w:t>
            </w:r>
            <w:proofErr w:type="spellEnd"/>
          </w:p>
        </w:tc>
        <w:tc>
          <w:tcPr>
            <w:tcW w:w="1260" w:type="dxa"/>
          </w:tcPr>
          <w:p w:rsidR="005F21DF" w:rsidRPr="00C721FB" w:rsidRDefault="00283D51" w:rsidP="005D7EF2">
            <w:pPr>
              <w:rPr>
                <w:w w:val="120"/>
              </w:rPr>
            </w:pPr>
            <w:r w:rsidRPr="00C721FB">
              <w:rPr>
                <w:w w:val="120"/>
              </w:rPr>
              <w:t>1</w:t>
            </w:r>
          </w:p>
        </w:tc>
        <w:tc>
          <w:tcPr>
            <w:tcW w:w="720" w:type="dxa"/>
          </w:tcPr>
          <w:p w:rsidR="005F21DF" w:rsidRPr="00C721FB" w:rsidRDefault="00283D51" w:rsidP="005D7EF2">
            <w:r w:rsidRPr="00C721FB">
              <w:t>SQY</w:t>
            </w:r>
          </w:p>
        </w:tc>
        <w:tc>
          <w:tcPr>
            <w:tcW w:w="1620" w:type="dxa"/>
          </w:tcPr>
          <w:p w:rsidR="005F21DF" w:rsidRPr="00C721FB" w:rsidRDefault="00283D51" w:rsidP="005D7EF2">
            <w:pPr>
              <w:jc w:val="right"/>
            </w:pPr>
            <w:r w:rsidRPr="00C721FB">
              <w:t>1.100</w:t>
            </w:r>
          </w:p>
        </w:tc>
        <w:tc>
          <w:tcPr>
            <w:tcW w:w="1620" w:type="dxa"/>
          </w:tcPr>
          <w:p w:rsidR="005F21DF" w:rsidRPr="00C721FB" w:rsidRDefault="00283D51" w:rsidP="005D7EF2">
            <w:pPr>
              <w:jc w:val="right"/>
            </w:pPr>
            <w:r w:rsidRPr="00C721FB">
              <w:t>1.10</w:t>
            </w:r>
          </w:p>
        </w:tc>
      </w:tr>
      <w:tr w:rsidR="005F21DF" w:rsidRPr="00C721FB" w:rsidTr="005D7EF2">
        <w:tc>
          <w:tcPr>
            <w:tcW w:w="805" w:type="dxa"/>
          </w:tcPr>
          <w:p w:rsidR="005F21DF" w:rsidRPr="00C721FB" w:rsidRDefault="005F21DF" w:rsidP="001C04AC">
            <w:pPr>
              <w:numPr>
                <w:ilvl w:val="0"/>
                <w:numId w:val="4"/>
              </w:numPr>
              <w:spacing w:before="0"/>
              <w:ind w:right="38"/>
              <w:rPr>
                <w:rFonts w:ascii="Calibri" w:hAnsi="Calibri" w:cs="Times New Roman"/>
              </w:rPr>
            </w:pPr>
          </w:p>
        </w:tc>
        <w:tc>
          <w:tcPr>
            <w:tcW w:w="4140" w:type="dxa"/>
          </w:tcPr>
          <w:p w:rsidR="005F21DF" w:rsidRPr="00C721FB" w:rsidRDefault="005F21DF" w:rsidP="005F21DF">
            <w:pPr>
              <w:ind w:left="369" w:hanging="270"/>
            </w:pPr>
            <w:r w:rsidRPr="00C721FB">
              <w:t>Tack</w:t>
            </w:r>
          </w:p>
          <w:p w:rsidR="005F21DF" w:rsidRPr="00C721FB" w:rsidRDefault="005F21DF" w:rsidP="005F21DF">
            <w:pPr>
              <w:ind w:left="369" w:hanging="270"/>
            </w:pPr>
            <w:r w:rsidRPr="00C721FB">
              <w:t xml:space="preserve">Per </w:t>
            </w:r>
            <w:proofErr w:type="spellStart"/>
            <w:r w:rsidRPr="00C721FB">
              <w:t>Sq</w:t>
            </w:r>
            <w:proofErr w:type="spellEnd"/>
            <w:r w:rsidRPr="00C721FB">
              <w:t xml:space="preserve"> </w:t>
            </w:r>
            <w:proofErr w:type="spellStart"/>
            <w:r w:rsidRPr="00C721FB">
              <w:t>Yd</w:t>
            </w:r>
            <w:proofErr w:type="spellEnd"/>
          </w:p>
        </w:tc>
        <w:tc>
          <w:tcPr>
            <w:tcW w:w="1260" w:type="dxa"/>
          </w:tcPr>
          <w:p w:rsidR="005F21DF" w:rsidRPr="00C721FB" w:rsidRDefault="00283D51" w:rsidP="005D7EF2">
            <w:pPr>
              <w:rPr>
                <w:w w:val="120"/>
              </w:rPr>
            </w:pPr>
            <w:r w:rsidRPr="00C721FB">
              <w:rPr>
                <w:w w:val="120"/>
              </w:rPr>
              <w:t>1</w:t>
            </w:r>
          </w:p>
        </w:tc>
        <w:tc>
          <w:tcPr>
            <w:tcW w:w="720" w:type="dxa"/>
          </w:tcPr>
          <w:p w:rsidR="005F21DF" w:rsidRPr="00C721FB" w:rsidRDefault="00283D51" w:rsidP="005D7EF2">
            <w:r w:rsidRPr="00C721FB">
              <w:t>SQY</w:t>
            </w:r>
          </w:p>
        </w:tc>
        <w:tc>
          <w:tcPr>
            <w:tcW w:w="1620" w:type="dxa"/>
          </w:tcPr>
          <w:p w:rsidR="005F21DF" w:rsidRPr="00C721FB" w:rsidRDefault="00283D51" w:rsidP="005D7EF2">
            <w:pPr>
              <w:jc w:val="right"/>
            </w:pPr>
            <w:r w:rsidRPr="00C721FB">
              <w:t>1.000</w:t>
            </w:r>
          </w:p>
        </w:tc>
        <w:tc>
          <w:tcPr>
            <w:tcW w:w="1620" w:type="dxa"/>
          </w:tcPr>
          <w:p w:rsidR="005F21DF" w:rsidRPr="00C721FB" w:rsidRDefault="00283D51" w:rsidP="005D7EF2">
            <w:pPr>
              <w:jc w:val="right"/>
            </w:pPr>
            <w:r w:rsidRPr="00C721FB">
              <w:t>1.00</w:t>
            </w:r>
          </w:p>
        </w:tc>
      </w:tr>
      <w:tr w:rsidR="005F21DF" w:rsidRPr="00C721FB" w:rsidTr="005D7EF2">
        <w:tc>
          <w:tcPr>
            <w:tcW w:w="805" w:type="dxa"/>
          </w:tcPr>
          <w:p w:rsidR="005F21DF" w:rsidRPr="00C721FB" w:rsidRDefault="005F21DF" w:rsidP="001C04AC">
            <w:pPr>
              <w:numPr>
                <w:ilvl w:val="0"/>
                <w:numId w:val="4"/>
              </w:numPr>
              <w:spacing w:before="0"/>
              <w:ind w:right="38"/>
              <w:rPr>
                <w:rFonts w:ascii="Calibri" w:hAnsi="Calibri" w:cs="Times New Roman"/>
              </w:rPr>
            </w:pPr>
          </w:p>
        </w:tc>
        <w:tc>
          <w:tcPr>
            <w:tcW w:w="4140" w:type="dxa"/>
          </w:tcPr>
          <w:p w:rsidR="005F21DF" w:rsidRPr="00C721FB" w:rsidRDefault="005F21DF" w:rsidP="005F21DF">
            <w:pPr>
              <w:ind w:left="369" w:hanging="270"/>
            </w:pPr>
            <w:r w:rsidRPr="00C721FB">
              <w:t>Mobilization per Job for Maintenance and</w:t>
            </w:r>
          </w:p>
          <w:p w:rsidR="005F21DF" w:rsidRPr="00C721FB" w:rsidRDefault="005F21DF" w:rsidP="005F21DF">
            <w:pPr>
              <w:ind w:left="369" w:hanging="270"/>
            </w:pPr>
            <w:r w:rsidRPr="00C721FB">
              <w:t>Repairs</w:t>
            </w:r>
          </w:p>
          <w:p w:rsidR="005F21DF" w:rsidRPr="00C721FB" w:rsidRDefault="005F21DF" w:rsidP="005F21DF">
            <w:pPr>
              <w:ind w:left="369" w:hanging="270"/>
            </w:pPr>
            <w:r w:rsidRPr="00C721FB">
              <w:t>The following are for Reconstruction</w:t>
            </w:r>
            <w:r w:rsidRPr="00C721FB">
              <w:t xml:space="preserve"> </w:t>
            </w:r>
            <w:r w:rsidRPr="00C721FB">
              <w:t>charges.</w:t>
            </w:r>
          </w:p>
        </w:tc>
        <w:tc>
          <w:tcPr>
            <w:tcW w:w="1260" w:type="dxa"/>
          </w:tcPr>
          <w:p w:rsidR="005F21DF" w:rsidRPr="00C721FB" w:rsidRDefault="00283D51" w:rsidP="005D7EF2">
            <w:pPr>
              <w:rPr>
                <w:w w:val="120"/>
              </w:rPr>
            </w:pPr>
            <w:r w:rsidRPr="00C721FB">
              <w:rPr>
                <w:w w:val="120"/>
              </w:rPr>
              <w:t>1</w:t>
            </w:r>
          </w:p>
        </w:tc>
        <w:tc>
          <w:tcPr>
            <w:tcW w:w="720" w:type="dxa"/>
          </w:tcPr>
          <w:p w:rsidR="005F21DF" w:rsidRPr="00C721FB" w:rsidRDefault="00283D51" w:rsidP="005D7EF2">
            <w:r w:rsidRPr="00C721FB">
              <w:t>LOT</w:t>
            </w:r>
          </w:p>
        </w:tc>
        <w:tc>
          <w:tcPr>
            <w:tcW w:w="1620" w:type="dxa"/>
          </w:tcPr>
          <w:p w:rsidR="005F21DF" w:rsidRPr="00C721FB" w:rsidRDefault="00283D51" w:rsidP="005D7EF2">
            <w:pPr>
              <w:jc w:val="right"/>
            </w:pPr>
            <w:r w:rsidRPr="00C721FB">
              <w:t>500.000</w:t>
            </w:r>
          </w:p>
        </w:tc>
        <w:tc>
          <w:tcPr>
            <w:tcW w:w="1620" w:type="dxa"/>
          </w:tcPr>
          <w:p w:rsidR="005F21DF" w:rsidRPr="00C721FB" w:rsidRDefault="00283D51" w:rsidP="005D7EF2">
            <w:pPr>
              <w:jc w:val="right"/>
            </w:pPr>
            <w:r w:rsidRPr="00C721FB">
              <w:t>500.00</w:t>
            </w:r>
          </w:p>
        </w:tc>
      </w:tr>
      <w:tr w:rsidR="005F21DF" w:rsidRPr="00C721FB" w:rsidTr="005D7EF2">
        <w:tc>
          <w:tcPr>
            <w:tcW w:w="805" w:type="dxa"/>
          </w:tcPr>
          <w:p w:rsidR="005F21DF" w:rsidRPr="00C721FB" w:rsidRDefault="005F21DF" w:rsidP="001C04AC">
            <w:pPr>
              <w:numPr>
                <w:ilvl w:val="0"/>
                <w:numId w:val="4"/>
              </w:numPr>
              <w:spacing w:before="0"/>
              <w:ind w:right="38"/>
              <w:rPr>
                <w:rFonts w:ascii="Calibri" w:hAnsi="Calibri" w:cs="Times New Roman"/>
              </w:rPr>
            </w:pPr>
          </w:p>
        </w:tc>
        <w:tc>
          <w:tcPr>
            <w:tcW w:w="4140" w:type="dxa"/>
          </w:tcPr>
          <w:p w:rsidR="005F21DF" w:rsidRPr="00C721FB" w:rsidRDefault="005F21DF" w:rsidP="005F21DF">
            <w:pPr>
              <w:ind w:left="369" w:hanging="270"/>
            </w:pPr>
            <w:r w:rsidRPr="00C721FB">
              <w:t>Mill/Remix Asphalt Paving with 8%</w:t>
            </w:r>
          </w:p>
          <w:p w:rsidR="005F21DF" w:rsidRPr="00C721FB" w:rsidRDefault="005F21DF" w:rsidP="005F21DF">
            <w:pPr>
              <w:ind w:left="369" w:hanging="270"/>
            </w:pPr>
            <w:r w:rsidRPr="00C721FB">
              <w:t>Bottom Ash</w:t>
            </w:r>
          </w:p>
          <w:p w:rsidR="005F21DF" w:rsidRPr="00C721FB" w:rsidRDefault="005F21DF" w:rsidP="005F21DF">
            <w:pPr>
              <w:ind w:left="369" w:hanging="270"/>
            </w:pPr>
            <w:r w:rsidRPr="00C721FB">
              <w:t xml:space="preserve">Per </w:t>
            </w:r>
            <w:proofErr w:type="spellStart"/>
            <w:r w:rsidRPr="00C721FB">
              <w:t>Sq</w:t>
            </w:r>
            <w:proofErr w:type="spellEnd"/>
            <w:r w:rsidRPr="00C721FB">
              <w:t xml:space="preserve"> </w:t>
            </w:r>
            <w:proofErr w:type="spellStart"/>
            <w:r w:rsidRPr="00C721FB">
              <w:t>Yd</w:t>
            </w:r>
            <w:proofErr w:type="spellEnd"/>
          </w:p>
        </w:tc>
        <w:tc>
          <w:tcPr>
            <w:tcW w:w="1260" w:type="dxa"/>
          </w:tcPr>
          <w:p w:rsidR="005F21DF" w:rsidRPr="00C721FB" w:rsidRDefault="00283D51" w:rsidP="005D7EF2">
            <w:pPr>
              <w:rPr>
                <w:w w:val="120"/>
              </w:rPr>
            </w:pPr>
            <w:r w:rsidRPr="00C721FB">
              <w:rPr>
                <w:w w:val="120"/>
              </w:rPr>
              <w:t>1</w:t>
            </w:r>
          </w:p>
        </w:tc>
        <w:tc>
          <w:tcPr>
            <w:tcW w:w="720" w:type="dxa"/>
          </w:tcPr>
          <w:p w:rsidR="005F21DF" w:rsidRPr="00C721FB" w:rsidRDefault="00283D51" w:rsidP="005D7EF2">
            <w:r w:rsidRPr="00C721FB">
              <w:t>SQY</w:t>
            </w:r>
          </w:p>
        </w:tc>
        <w:tc>
          <w:tcPr>
            <w:tcW w:w="1620" w:type="dxa"/>
          </w:tcPr>
          <w:p w:rsidR="005F21DF" w:rsidRPr="00C721FB" w:rsidRDefault="00283D51" w:rsidP="005D7EF2">
            <w:pPr>
              <w:jc w:val="right"/>
            </w:pPr>
            <w:r w:rsidRPr="00C721FB">
              <w:t>4.500</w:t>
            </w:r>
          </w:p>
        </w:tc>
        <w:tc>
          <w:tcPr>
            <w:tcW w:w="1620" w:type="dxa"/>
          </w:tcPr>
          <w:p w:rsidR="005F21DF" w:rsidRPr="00C721FB" w:rsidRDefault="00283D51" w:rsidP="005D7EF2">
            <w:pPr>
              <w:jc w:val="right"/>
            </w:pPr>
            <w:r w:rsidRPr="00C721FB">
              <w:t>4.50</w:t>
            </w:r>
          </w:p>
        </w:tc>
      </w:tr>
      <w:tr w:rsidR="005F21DF" w:rsidRPr="00C721FB" w:rsidTr="005D7EF2">
        <w:tc>
          <w:tcPr>
            <w:tcW w:w="805" w:type="dxa"/>
          </w:tcPr>
          <w:p w:rsidR="005F21DF" w:rsidRPr="00C721FB" w:rsidRDefault="005F21DF" w:rsidP="001C04AC">
            <w:pPr>
              <w:numPr>
                <w:ilvl w:val="0"/>
                <w:numId w:val="4"/>
              </w:numPr>
              <w:spacing w:before="0"/>
              <w:ind w:right="38"/>
              <w:rPr>
                <w:rFonts w:ascii="Calibri" w:hAnsi="Calibri" w:cs="Times New Roman"/>
              </w:rPr>
            </w:pPr>
          </w:p>
        </w:tc>
        <w:tc>
          <w:tcPr>
            <w:tcW w:w="4140" w:type="dxa"/>
          </w:tcPr>
          <w:p w:rsidR="005F21DF" w:rsidRPr="00C721FB" w:rsidRDefault="005F21DF" w:rsidP="005F21DF">
            <w:pPr>
              <w:ind w:left="369" w:hanging="270"/>
            </w:pPr>
            <w:r w:rsidRPr="00C721FB">
              <w:t>Install New 2.5 inch Asphalt (Includes</w:t>
            </w:r>
          </w:p>
          <w:p w:rsidR="005F21DF" w:rsidRPr="00C721FB" w:rsidRDefault="005F21DF" w:rsidP="005F21DF">
            <w:pPr>
              <w:ind w:left="369" w:hanging="270"/>
            </w:pPr>
            <w:r w:rsidRPr="00C721FB">
              <w:t>Tack and Prime)</w:t>
            </w:r>
          </w:p>
          <w:p w:rsidR="005F21DF" w:rsidRPr="00C721FB" w:rsidRDefault="005F21DF" w:rsidP="005F21DF">
            <w:pPr>
              <w:ind w:left="369" w:hanging="270"/>
            </w:pPr>
            <w:r w:rsidRPr="00C721FB">
              <w:t xml:space="preserve">Per </w:t>
            </w:r>
            <w:proofErr w:type="spellStart"/>
            <w:r w:rsidRPr="00C721FB">
              <w:t>Sq</w:t>
            </w:r>
            <w:proofErr w:type="spellEnd"/>
            <w:r w:rsidRPr="00C721FB">
              <w:t xml:space="preserve"> </w:t>
            </w:r>
            <w:proofErr w:type="spellStart"/>
            <w:r w:rsidRPr="00C721FB">
              <w:t>Yd</w:t>
            </w:r>
            <w:proofErr w:type="spellEnd"/>
          </w:p>
        </w:tc>
        <w:tc>
          <w:tcPr>
            <w:tcW w:w="1260" w:type="dxa"/>
          </w:tcPr>
          <w:p w:rsidR="005F21DF" w:rsidRPr="00C721FB" w:rsidRDefault="00283D51" w:rsidP="005D7EF2">
            <w:pPr>
              <w:rPr>
                <w:w w:val="120"/>
              </w:rPr>
            </w:pPr>
            <w:r w:rsidRPr="00C721FB">
              <w:rPr>
                <w:w w:val="120"/>
              </w:rPr>
              <w:t>1</w:t>
            </w:r>
          </w:p>
        </w:tc>
        <w:tc>
          <w:tcPr>
            <w:tcW w:w="720" w:type="dxa"/>
          </w:tcPr>
          <w:p w:rsidR="005F21DF" w:rsidRPr="00C721FB" w:rsidRDefault="00283D51" w:rsidP="005D7EF2">
            <w:r w:rsidRPr="00C721FB">
              <w:t>SQY</w:t>
            </w:r>
          </w:p>
        </w:tc>
        <w:tc>
          <w:tcPr>
            <w:tcW w:w="1620" w:type="dxa"/>
          </w:tcPr>
          <w:p w:rsidR="005F21DF" w:rsidRPr="00C721FB" w:rsidRDefault="00283D51" w:rsidP="005D7EF2">
            <w:pPr>
              <w:jc w:val="right"/>
            </w:pPr>
            <w:r w:rsidRPr="00C721FB">
              <w:t>11.000</w:t>
            </w:r>
          </w:p>
        </w:tc>
        <w:tc>
          <w:tcPr>
            <w:tcW w:w="1620" w:type="dxa"/>
          </w:tcPr>
          <w:p w:rsidR="005F21DF" w:rsidRPr="00C721FB" w:rsidRDefault="00283D51" w:rsidP="005D7EF2">
            <w:pPr>
              <w:jc w:val="right"/>
            </w:pPr>
            <w:r w:rsidRPr="00C721FB">
              <w:t>11.00</w:t>
            </w:r>
          </w:p>
        </w:tc>
      </w:tr>
      <w:tr w:rsidR="005F21DF" w:rsidRPr="00C721FB" w:rsidTr="005D7EF2">
        <w:tc>
          <w:tcPr>
            <w:tcW w:w="805" w:type="dxa"/>
          </w:tcPr>
          <w:p w:rsidR="005F21DF" w:rsidRPr="00C721FB" w:rsidRDefault="005F21DF" w:rsidP="001C04AC">
            <w:pPr>
              <w:numPr>
                <w:ilvl w:val="0"/>
                <w:numId w:val="4"/>
              </w:numPr>
              <w:spacing w:before="0"/>
              <w:ind w:right="38"/>
              <w:rPr>
                <w:rFonts w:ascii="Calibri" w:hAnsi="Calibri" w:cs="Times New Roman"/>
              </w:rPr>
            </w:pPr>
          </w:p>
        </w:tc>
        <w:tc>
          <w:tcPr>
            <w:tcW w:w="4140" w:type="dxa"/>
          </w:tcPr>
          <w:p w:rsidR="005F21DF" w:rsidRPr="00C721FB" w:rsidRDefault="005F21DF" w:rsidP="005F21DF">
            <w:pPr>
              <w:ind w:left="369" w:hanging="270"/>
            </w:pPr>
            <w:r w:rsidRPr="00C721FB">
              <w:t>Install 18 inch Wide , 6 inch Thick</w:t>
            </w:r>
          </w:p>
          <w:p w:rsidR="005F21DF" w:rsidRPr="00C721FB" w:rsidRDefault="005F21DF" w:rsidP="005F21DF">
            <w:pPr>
              <w:ind w:left="369" w:hanging="270"/>
            </w:pPr>
            <w:r w:rsidRPr="00C721FB">
              <w:t>Concrete Ribbon Curb</w:t>
            </w:r>
          </w:p>
          <w:p w:rsidR="005F21DF" w:rsidRPr="00C721FB" w:rsidRDefault="005F21DF" w:rsidP="005F21DF">
            <w:pPr>
              <w:ind w:left="369" w:hanging="270"/>
            </w:pPr>
            <w:r w:rsidRPr="00C721FB">
              <w:t>Per Linear Ft</w:t>
            </w:r>
          </w:p>
        </w:tc>
        <w:tc>
          <w:tcPr>
            <w:tcW w:w="1260" w:type="dxa"/>
          </w:tcPr>
          <w:p w:rsidR="005F21DF" w:rsidRPr="00C721FB" w:rsidRDefault="00283D51" w:rsidP="005D7EF2">
            <w:pPr>
              <w:rPr>
                <w:w w:val="120"/>
              </w:rPr>
            </w:pPr>
            <w:r w:rsidRPr="00C721FB">
              <w:rPr>
                <w:w w:val="120"/>
              </w:rPr>
              <w:t>1</w:t>
            </w:r>
          </w:p>
        </w:tc>
        <w:tc>
          <w:tcPr>
            <w:tcW w:w="720" w:type="dxa"/>
          </w:tcPr>
          <w:p w:rsidR="005F21DF" w:rsidRPr="00C721FB" w:rsidRDefault="00283D51" w:rsidP="005D7EF2">
            <w:proofErr w:type="spellStart"/>
            <w:r w:rsidRPr="00C721FB">
              <w:t>LNF</w:t>
            </w:r>
            <w:proofErr w:type="spellEnd"/>
          </w:p>
        </w:tc>
        <w:tc>
          <w:tcPr>
            <w:tcW w:w="1620" w:type="dxa"/>
          </w:tcPr>
          <w:p w:rsidR="005F21DF" w:rsidRPr="00C721FB" w:rsidRDefault="00283D51" w:rsidP="005D7EF2">
            <w:pPr>
              <w:jc w:val="right"/>
            </w:pPr>
            <w:r w:rsidRPr="00C721FB">
              <w:t>15.000</w:t>
            </w:r>
          </w:p>
        </w:tc>
        <w:tc>
          <w:tcPr>
            <w:tcW w:w="1620" w:type="dxa"/>
          </w:tcPr>
          <w:p w:rsidR="005F21DF" w:rsidRPr="00C721FB" w:rsidRDefault="00283D51" w:rsidP="005D7EF2">
            <w:pPr>
              <w:jc w:val="right"/>
            </w:pPr>
            <w:r w:rsidRPr="00C721FB">
              <w:t>15.00</w:t>
            </w:r>
          </w:p>
        </w:tc>
      </w:tr>
      <w:tr w:rsidR="005F21DF" w:rsidRPr="00C721FB" w:rsidTr="005D7EF2">
        <w:tc>
          <w:tcPr>
            <w:tcW w:w="805" w:type="dxa"/>
          </w:tcPr>
          <w:p w:rsidR="005F21DF" w:rsidRPr="00C721FB" w:rsidRDefault="005F21DF" w:rsidP="001C04AC">
            <w:pPr>
              <w:numPr>
                <w:ilvl w:val="0"/>
                <w:numId w:val="4"/>
              </w:numPr>
              <w:spacing w:before="0"/>
              <w:ind w:right="38"/>
              <w:rPr>
                <w:rFonts w:ascii="Calibri" w:hAnsi="Calibri" w:cs="Times New Roman"/>
              </w:rPr>
            </w:pPr>
          </w:p>
        </w:tc>
        <w:tc>
          <w:tcPr>
            <w:tcW w:w="4140" w:type="dxa"/>
          </w:tcPr>
          <w:p w:rsidR="005F21DF" w:rsidRPr="00C721FB" w:rsidRDefault="005F21DF" w:rsidP="005F21DF">
            <w:pPr>
              <w:ind w:left="369" w:hanging="270"/>
            </w:pPr>
            <w:r w:rsidRPr="00C721FB">
              <w:t>Backfill/Grade Ribbon Curb (Owner</w:t>
            </w:r>
          </w:p>
          <w:p w:rsidR="005F21DF" w:rsidRPr="00C721FB" w:rsidRDefault="005F21DF" w:rsidP="005F21DF">
            <w:pPr>
              <w:ind w:left="369" w:hanging="270"/>
            </w:pPr>
            <w:r w:rsidRPr="00C721FB">
              <w:t>Provided Material)</w:t>
            </w:r>
          </w:p>
          <w:p w:rsidR="005F21DF" w:rsidRPr="00C721FB" w:rsidRDefault="005F21DF" w:rsidP="005F21DF">
            <w:pPr>
              <w:ind w:left="369" w:hanging="270"/>
            </w:pPr>
            <w:r w:rsidRPr="00C721FB">
              <w:lastRenderedPageBreak/>
              <w:t>Per Linear Ft</w:t>
            </w:r>
          </w:p>
        </w:tc>
        <w:tc>
          <w:tcPr>
            <w:tcW w:w="1260" w:type="dxa"/>
          </w:tcPr>
          <w:p w:rsidR="005F21DF" w:rsidRPr="00C721FB" w:rsidRDefault="00283D51" w:rsidP="005D7EF2">
            <w:pPr>
              <w:rPr>
                <w:w w:val="120"/>
              </w:rPr>
            </w:pPr>
            <w:r w:rsidRPr="00C721FB">
              <w:rPr>
                <w:w w:val="120"/>
              </w:rPr>
              <w:lastRenderedPageBreak/>
              <w:t>1</w:t>
            </w:r>
          </w:p>
        </w:tc>
        <w:tc>
          <w:tcPr>
            <w:tcW w:w="720" w:type="dxa"/>
          </w:tcPr>
          <w:p w:rsidR="005F21DF" w:rsidRPr="00C721FB" w:rsidRDefault="00283D51" w:rsidP="005D7EF2">
            <w:proofErr w:type="spellStart"/>
            <w:r w:rsidRPr="00C721FB">
              <w:t>LNF</w:t>
            </w:r>
            <w:proofErr w:type="spellEnd"/>
          </w:p>
        </w:tc>
        <w:tc>
          <w:tcPr>
            <w:tcW w:w="1620" w:type="dxa"/>
          </w:tcPr>
          <w:p w:rsidR="005F21DF" w:rsidRPr="00C721FB" w:rsidRDefault="00283D51" w:rsidP="005D7EF2">
            <w:pPr>
              <w:jc w:val="right"/>
            </w:pPr>
            <w:r w:rsidRPr="00C721FB">
              <w:t>5.000</w:t>
            </w:r>
          </w:p>
        </w:tc>
        <w:tc>
          <w:tcPr>
            <w:tcW w:w="1620" w:type="dxa"/>
          </w:tcPr>
          <w:p w:rsidR="005F21DF" w:rsidRPr="00C721FB" w:rsidRDefault="00283D51" w:rsidP="005D7EF2">
            <w:pPr>
              <w:jc w:val="right"/>
            </w:pPr>
            <w:r w:rsidRPr="00C721FB">
              <w:t>5.00</w:t>
            </w:r>
          </w:p>
        </w:tc>
      </w:tr>
      <w:tr w:rsidR="005F21DF" w:rsidRPr="00C721FB" w:rsidTr="005D7EF2">
        <w:tc>
          <w:tcPr>
            <w:tcW w:w="805" w:type="dxa"/>
          </w:tcPr>
          <w:p w:rsidR="005F21DF" w:rsidRPr="00C721FB" w:rsidRDefault="005F21DF" w:rsidP="001C04AC">
            <w:pPr>
              <w:numPr>
                <w:ilvl w:val="0"/>
                <w:numId w:val="4"/>
              </w:numPr>
              <w:spacing w:before="0"/>
              <w:ind w:right="38"/>
              <w:rPr>
                <w:rFonts w:ascii="Calibri" w:hAnsi="Calibri" w:cs="Times New Roman"/>
              </w:rPr>
            </w:pPr>
          </w:p>
        </w:tc>
        <w:tc>
          <w:tcPr>
            <w:tcW w:w="4140" w:type="dxa"/>
          </w:tcPr>
          <w:p w:rsidR="005F21DF" w:rsidRPr="00C721FB" w:rsidRDefault="005F21DF" w:rsidP="005F21DF">
            <w:pPr>
              <w:ind w:left="369" w:hanging="270"/>
            </w:pPr>
            <w:r w:rsidRPr="00C721FB">
              <w:t>Mobilization per Job for Reconstruction</w:t>
            </w:r>
          </w:p>
        </w:tc>
        <w:tc>
          <w:tcPr>
            <w:tcW w:w="1260" w:type="dxa"/>
          </w:tcPr>
          <w:p w:rsidR="005F21DF" w:rsidRPr="00C721FB" w:rsidRDefault="005F21DF" w:rsidP="005D7EF2">
            <w:pPr>
              <w:rPr>
                <w:w w:val="120"/>
              </w:rPr>
            </w:pPr>
            <w:r w:rsidRPr="00C721FB">
              <w:rPr>
                <w:w w:val="120"/>
              </w:rPr>
              <w:t>1</w:t>
            </w:r>
          </w:p>
        </w:tc>
        <w:tc>
          <w:tcPr>
            <w:tcW w:w="720" w:type="dxa"/>
          </w:tcPr>
          <w:p w:rsidR="005F21DF" w:rsidRPr="00C721FB" w:rsidRDefault="00283D51" w:rsidP="005D7EF2">
            <w:r w:rsidRPr="00C721FB">
              <w:t>LOT</w:t>
            </w:r>
          </w:p>
        </w:tc>
        <w:tc>
          <w:tcPr>
            <w:tcW w:w="1620" w:type="dxa"/>
          </w:tcPr>
          <w:p w:rsidR="005F21DF" w:rsidRPr="00C721FB" w:rsidRDefault="00283D51" w:rsidP="005D7EF2">
            <w:pPr>
              <w:jc w:val="right"/>
            </w:pPr>
            <w:r w:rsidRPr="00C721FB">
              <w:t>1,500.000</w:t>
            </w:r>
          </w:p>
        </w:tc>
        <w:tc>
          <w:tcPr>
            <w:tcW w:w="1620" w:type="dxa"/>
          </w:tcPr>
          <w:p w:rsidR="005F21DF" w:rsidRPr="00C721FB" w:rsidRDefault="00283D51" w:rsidP="005D7EF2">
            <w:pPr>
              <w:jc w:val="right"/>
            </w:pPr>
            <w:r w:rsidRPr="00C721FB">
              <w:t>1,500.00</w:t>
            </w:r>
          </w:p>
        </w:tc>
      </w:tr>
      <w:tr w:rsidR="001C04AC" w:rsidRPr="00C721FB" w:rsidTr="005D7EF2">
        <w:tc>
          <w:tcPr>
            <w:tcW w:w="805" w:type="dxa"/>
          </w:tcPr>
          <w:p w:rsidR="001C04AC" w:rsidRPr="00C721FB" w:rsidRDefault="001C04AC" w:rsidP="005D7EF2">
            <w:pPr>
              <w:rPr>
                <w:rFonts w:ascii="Calibri" w:hAnsi="Calibri"/>
              </w:rPr>
            </w:pPr>
          </w:p>
        </w:tc>
        <w:tc>
          <w:tcPr>
            <w:tcW w:w="4140" w:type="dxa"/>
          </w:tcPr>
          <w:p w:rsidR="001C04AC" w:rsidRPr="00C721FB" w:rsidRDefault="001C04AC" w:rsidP="005D7EF2">
            <w:pPr>
              <w:rPr>
                <w:rFonts w:ascii="Calibri" w:hAnsi="Calibri"/>
              </w:rPr>
            </w:pPr>
          </w:p>
        </w:tc>
        <w:tc>
          <w:tcPr>
            <w:tcW w:w="1260" w:type="dxa"/>
          </w:tcPr>
          <w:p w:rsidR="001C04AC" w:rsidRPr="00C721FB" w:rsidRDefault="001C04AC" w:rsidP="005D7EF2">
            <w:pPr>
              <w:rPr>
                <w:rFonts w:ascii="Calibri" w:hAnsi="Calibri"/>
              </w:rPr>
            </w:pPr>
          </w:p>
        </w:tc>
        <w:tc>
          <w:tcPr>
            <w:tcW w:w="720" w:type="dxa"/>
          </w:tcPr>
          <w:p w:rsidR="001C04AC" w:rsidRPr="00C721FB" w:rsidRDefault="001C04AC" w:rsidP="005D7EF2">
            <w:pPr>
              <w:rPr>
                <w:rFonts w:ascii="Calibri" w:hAnsi="Calibri"/>
              </w:rPr>
            </w:pPr>
          </w:p>
        </w:tc>
        <w:tc>
          <w:tcPr>
            <w:tcW w:w="1620" w:type="dxa"/>
          </w:tcPr>
          <w:p w:rsidR="001C04AC" w:rsidRPr="00C721FB" w:rsidRDefault="001C04AC" w:rsidP="005D7EF2">
            <w:r w:rsidRPr="00C721FB">
              <w:t>TOTAL</w:t>
            </w:r>
          </w:p>
        </w:tc>
        <w:tc>
          <w:tcPr>
            <w:tcW w:w="1620" w:type="dxa"/>
          </w:tcPr>
          <w:p w:rsidR="001C04AC" w:rsidRPr="00C721FB" w:rsidRDefault="00283D51" w:rsidP="005D7EF2">
            <w:pPr>
              <w:jc w:val="right"/>
            </w:pPr>
            <w:r w:rsidRPr="00C721FB">
              <w:t>2,644.15</w:t>
            </w:r>
          </w:p>
        </w:tc>
      </w:tr>
    </w:tbl>
    <w:p w:rsidR="00283D51" w:rsidRPr="00C721FB" w:rsidRDefault="00283D51" w:rsidP="00283D51">
      <w:pPr>
        <w:pStyle w:val="Heading2"/>
        <w:rPr>
          <w:rFonts w:eastAsiaTheme="minorHAnsi"/>
        </w:rPr>
      </w:pPr>
      <w:r w:rsidRPr="00C721FB">
        <w:rPr>
          <w:rFonts w:eastAsiaTheme="minorHAnsi"/>
        </w:rPr>
        <w:t>THIS DOCUMENT is subject to any constitutional</w:t>
      </w:r>
      <w:r w:rsidRPr="00C721FB">
        <w:rPr>
          <w:rFonts w:eastAsiaTheme="minorHAnsi"/>
        </w:rPr>
        <w:t xml:space="preserve"> </w:t>
      </w:r>
      <w:r w:rsidRPr="00C721FB">
        <w:rPr>
          <w:rFonts w:eastAsiaTheme="minorHAnsi"/>
        </w:rPr>
        <w:t>or statutory limitations upon Texas</w:t>
      </w:r>
      <w:r w:rsidRPr="00C721FB">
        <w:rPr>
          <w:rFonts w:eastAsiaTheme="minorHAnsi"/>
        </w:rPr>
        <w:t xml:space="preserve"> A&amp;M University as an Agency </w:t>
      </w:r>
      <w:r w:rsidRPr="00C721FB">
        <w:rPr>
          <w:rFonts w:eastAsiaTheme="minorHAnsi"/>
        </w:rPr>
        <w:t>o</w:t>
      </w:r>
      <w:r w:rsidRPr="00C721FB">
        <w:rPr>
          <w:rFonts w:eastAsiaTheme="minorHAnsi"/>
        </w:rPr>
        <w:t>f</w:t>
      </w:r>
      <w:r w:rsidRPr="00C721FB">
        <w:rPr>
          <w:rFonts w:eastAsiaTheme="minorHAnsi"/>
        </w:rPr>
        <w:t xml:space="preserve"> the State of</w:t>
      </w:r>
      <w:r w:rsidRPr="00C721FB">
        <w:rPr>
          <w:rFonts w:eastAsiaTheme="minorHAnsi"/>
        </w:rPr>
        <w:t xml:space="preserve"> Texas</w:t>
      </w:r>
      <w:r w:rsidRPr="00C721FB">
        <w:rPr>
          <w:rFonts w:eastAsiaTheme="minorHAnsi"/>
        </w:rPr>
        <w:t>.</w:t>
      </w:r>
    </w:p>
    <w:p w:rsidR="00283D51" w:rsidRPr="00C721FB" w:rsidRDefault="00283D51" w:rsidP="00283D51">
      <w:pPr>
        <w:pStyle w:val="Heading2"/>
      </w:pPr>
      <w:r w:rsidRPr="00C721FB">
        <w:t>OSHA STATEMENT</w:t>
      </w:r>
    </w:p>
    <w:p w:rsidR="00283D51" w:rsidRPr="00283D51" w:rsidRDefault="00283D51" w:rsidP="00283D51">
      <w:pPr>
        <w:rPr>
          <w:rFonts w:ascii="Calibri" w:hAnsi="Calibri" w:cs="Calibri"/>
        </w:rPr>
      </w:pPr>
      <w:r w:rsidRPr="00283D51">
        <w:rPr>
          <w:rFonts w:ascii="Calibri" w:hAnsi="Calibri" w:cs="Calibri"/>
        </w:rPr>
        <w:t>Seller represents and warrants that all articles and services covered by this document meet or exceed the safety standards established and promulgated under the Federal Occupational Safety and Health Law (Public Law 91:596) and its regulations in effect or proposed as of the date of this document.</w:t>
      </w:r>
    </w:p>
    <w:p w:rsidR="00283D51" w:rsidRPr="00C721FB" w:rsidRDefault="00283D51" w:rsidP="00283D51">
      <w:pPr>
        <w:pStyle w:val="Heading2"/>
      </w:pPr>
      <w:r w:rsidRPr="00C721FB">
        <w:t>CERTIFICATION OF NONSEGREGATED FACILITIES OF EQUAL EMPLOYMENT OPPORTUNITIES COMPLIANCE</w:t>
      </w:r>
    </w:p>
    <w:p w:rsidR="00283D51" w:rsidRPr="00283D51" w:rsidRDefault="00283D51" w:rsidP="00283D51">
      <w:pPr>
        <w:rPr>
          <w:rFonts w:ascii="Calibri" w:hAnsi="Calibri" w:cs="Calibri"/>
        </w:rPr>
      </w:pPr>
      <w:r w:rsidRPr="00283D51">
        <w:rPr>
          <w:rFonts w:ascii="Calibri" w:hAnsi="Calibri" w:cs="Calibri"/>
        </w:rPr>
        <w:t>If this transaction exceeds $10,000 or if the seller anticipates or has a history of exceeding $10,000.00 in sales to Texas A&amp;M University within any continuous twelve (12) month period, the acceptance of this document will signify their compliance with the provisions of SECTION 202 of EXECUTIVE ORDER No. 11246 pertaining to Equal Employment Opportunities effective September 24, 1965 and its amendment EXECUTIVE ORDER No. 11375 effective October 13, 1967 insofar as Section 202 is affected by changing the word "creed" to "religion" and by adding the word "sex". The signing will also serve as written affirmation of the following CERTIFICATION OF NONSEGREGATED FACILITIES. By the acceptance of this document, the bidder, offeror, applicant or subcontractor certifies that they do not maintain or provide for their employees any segregated facilities at any of their establishments, and that they do not permit their employees to perform their services at any location under their control, where segregated facilities are maintained. They certify further that they will not maintain or provide for their employees any segregated facilities at any of their establishments, and that they will not permit their employees to perform their services at any location under their control where segregated facilities are maintained. The bidder, offeror, applicant or subcontractor agrees that a breach of this certification is a violation of the Equal Opportunity clause in this contract. As used in this certification the term "segregated facilities" means any waiting room, work area, rest rooms and wash rooms, restaurants and other eating areas, time clocks, locker rooms and other storage or dressing areas, parking lots, drinking fountains, recreation or entertainment areas, transportation and housing facilities provided for employees which are segregated by explicit directive or are in fact segregated on the basis of race, color, religion, sex, or national origin, because of habit, local custom, or otherwise. They further agree that (except where they have obtained identical certifications from proposed subcontractors for specific time periods) they will obtain identical certifications from proposed subcontractor prior to the award of subcontracts exceeding $10,000.00 which are not exempt from the provisions of the Equal Opportunity clause, that they will retain such certifications in their files and that they will forward the following notice to such proposed subcontractors (except where the proposed subcontractors have submitted identical certifications for specific time periods). NOTICE TO PROSPECTIVE SUBCONTRACTORS OF REQUIREMENT FOR CERTIFICATION</w:t>
      </w:r>
    </w:p>
    <w:p w:rsidR="00283D51" w:rsidRPr="00283D51" w:rsidRDefault="00283D51" w:rsidP="00283D51">
      <w:pPr>
        <w:rPr>
          <w:rFonts w:ascii="Calibri" w:hAnsi="Calibri" w:cs="Calibri"/>
        </w:rPr>
      </w:pPr>
      <w:r w:rsidRPr="00283D51">
        <w:rPr>
          <w:rFonts w:ascii="Calibri" w:hAnsi="Calibri" w:cs="Calibri"/>
        </w:rPr>
        <w:t>OF NONSEGREGATED FACILITIES - A Certification of Nonsegregated Facilities must be submitted prior to the award of a subcontract exceeding $10,000.00 which is not exempt from the provisions of the Equal Opportunity clause. The certification may be submitted either for each subcontract or for all subcontracts during a period (i.e., quarterly, semiannually, or annually}. NOTE: The penalty for making false statements in offers is prescribed in 18 U/S.C. 1001.</w:t>
      </w:r>
    </w:p>
    <w:p w:rsidR="00283D51" w:rsidRPr="00C721FB" w:rsidRDefault="00283D51" w:rsidP="00283D51">
      <w:pPr>
        <w:pStyle w:val="Heading2"/>
      </w:pPr>
      <w:r w:rsidRPr="00C721FB">
        <w:t>AFFIRMATIVE ACTION COMPLIANCE</w:t>
      </w:r>
    </w:p>
    <w:p w:rsidR="00283D51" w:rsidRPr="00283D51" w:rsidRDefault="00283D51" w:rsidP="00283D51">
      <w:pPr>
        <w:rPr>
          <w:rFonts w:ascii="Calibri" w:hAnsi="Calibri" w:cs="Calibri"/>
        </w:rPr>
      </w:pPr>
      <w:r w:rsidRPr="00283D51">
        <w:rPr>
          <w:rFonts w:ascii="Calibri" w:hAnsi="Calibri" w:cs="Calibri"/>
        </w:rPr>
        <w:t>In addition to the above certification, if this transaction exceeds $50,000 the seller must have included as part of the bid a copy of their written Civil Rights "Affirmative Action Compliance Program". If a bidder is not required to have such a written program, they must have so stated on the bid form indicating the reason it is not required.</w:t>
      </w:r>
    </w:p>
    <w:p w:rsidR="00283D51" w:rsidRPr="00283D51" w:rsidRDefault="00283D51" w:rsidP="00283D51">
      <w:pPr>
        <w:rPr>
          <w:rFonts w:ascii="Calibri" w:hAnsi="Calibri" w:cs="Calibri"/>
        </w:rPr>
      </w:pPr>
      <w:r w:rsidRPr="00283D51">
        <w:rPr>
          <w:rFonts w:ascii="Calibri" w:hAnsi="Calibri" w:cs="Calibri"/>
        </w:rPr>
        <w:t>Paragraph 60.741.4 of Title 41 of Part 60-741 Affirmative Action Obligations of Contracts and Subcontracts for Handicapped Workers is incorporated by reference for all contracts of $3,500.00 or greater.</w:t>
      </w:r>
    </w:p>
    <w:p w:rsidR="00283D51" w:rsidRPr="00283D51" w:rsidRDefault="00283D51" w:rsidP="00283D51">
      <w:pPr>
        <w:rPr>
          <w:rFonts w:ascii="Calibri" w:hAnsi="Calibri" w:cs="Calibri"/>
        </w:rPr>
      </w:pPr>
      <w:r w:rsidRPr="00283D51">
        <w:rPr>
          <w:rFonts w:ascii="Calibri" w:hAnsi="Calibri" w:cs="Calibri"/>
        </w:rPr>
        <w:t xml:space="preserve">If any additional information is required regarding these requirements, please contact the Texas </w:t>
      </w:r>
      <w:proofErr w:type="gramStart"/>
      <w:r w:rsidRPr="00283D51">
        <w:rPr>
          <w:rFonts w:ascii="Calibri" w:hAnsi="Calibri" w:cs="Calibri"/>
        </w:rPr>
        <w:t>A&amp;M</w:t>
      </w:r>
      <w:proofErr w:type="gramEnd"/>
      <w:r w:rsidRPr="00283D51">
        <w:rPr>
          <w:rFonts w:ascii="Calibri" w:hAnsi="Calibri" w:cs="Calibri"/>
        </w:rPr>
        <w:t xml:space="preserve"> University Purchasing Services department prior to the shipping date.</w:t>
      </w:r>
    </w:p>
    <w:p w:rsidR="00283D51" w:rsidRPr="00283D51" w:rsidRDefault="00283D51" w:rsidP="00283D51">
      <w:pPr>
        <w:rPr>
          <w:rFonts w:ascii="Calibri" w:hAnsi="Calibri" w:cs="Calibri"/>
        </w:rPr>
      </w:pPr>
      <w:r w:rsidRPr="00283D51">
        <w:rPr>
          <w:rFonts w:ascii="Calibri" w:hAnsi="Calibri" w:cs="Calibri"/>
        </w:rPr>
        <w:t xml:space="preserve">This purchase order agreement for goods and services incorporates by reference the equal employment </w:t>
      </w:r>
      <w:r w:rsidRPr="00283D51">
        <w:rPr>
          <w:rFonts w:ascii="Calibri" w:hAnsi="Calibri" w:cs="Calibri"/>
        </w:rPr>
        <w:lastRenderedPageBreak/>
        <w:t>opportunity clause provisions of Executive Order 11246, as amended; Section 503 of the Rehabilitation Act of 1973, as amended; and the Vietnam Era Veterans Readjustment Assistance Act of 1974, as amended; and all implementing regulations and relevant orders of the U.S. Secretary of Labor.</w:t>
      </w:r>
    </w:p>
    <w:p w:rsidR="00283D51" w:rsidRPr="00C721FB" w:rsidRDefault="00283D51" w:rsidP="00283D51">
      <w:pPr>
        <w:pStyle w:val="Heading2"/>
      </w:pPr>
      <w:r w:rsidRPr="00C721FB">
        <w:t>PURCHASE OF EQUIPMENT WITH FEDERAL FUNDS</w:t>
      </w:r>
    </w:p>
    <w:p w:rsidR="00283D51" w:rsidRPr="00283D51" w:rsidRDefault="00283D51" w:rsidP="00283D51">
      <w:pPr>
        <w:widowControl/>
        <w:numPr>
          <w:ilvl w:val="0"/>
          <w:numId w:val="6"/>
        </w:numPr>
        <w:autoSpaceDE/>
        <w:autoSpaceDN/>
        <w:spacing w:before="0" w:after="160" w:line="259" w:lineRule="auto"/>
        <w:ind w:right="38"/>
        <w:rPr>
          <w:rFonts w:ascii="Calibri" w:hAnsi="Calibri" w:cs="Times New Roman"/>
        </w:rPr>
      </w:pPr>
      <w:r w:rsidRPr="00283D51">
        <w:rPr>
          <w:rFonts w:ascii="Calibri" w:hAnsi="Calibri" w:cs="Times New Roman"/>
        </w:rPr>
        <w:t>Where appropriate, an analysis of lease and purchase alternatives shall be made by Procurement Services to determine the most economical and practical procurement utilizing Federal funds in excess of $5,000.</w:t>
      </w:r>
    </w:p>
    <w:p w:rsidR="00283D51" w:rsidRPr="00283D51" w:rsidRDefault="00283D51" w:rsidP="00283D51">
      <w:pPr>
        <w:widowControl/>
        <w:numPr>
          <w:ilvl w:val="0"/>
          <w:numId w:val="6"/>
        </w:numPr>
        <w:autoSpaceDE/>
        <w:autoSpaceDN/>
        <w:spacing w:before="0" w:after="160" w:line="259" w:lineRule="auto"/>
        <w:ind w:right="38"/>
        <w:rPr>
          <w:rFonts w:ascii="Calibri" w:hAnsi="Calibri" w:cs="Times New Roman"/>
        </w:rPr>
      </w:pPr>
      <w:r w:rsidRPr="00283D51">
        <w:rPr>
          <w:rFonts w:ascii="Calibri" w:hAnsi="Calibri" w:cs="Times New Roman"/>
        </w:rPr>
        <w:t>The University shall on request make available for the Federal awarding agency pre-award review and procurement documents, such as request for proposals or invitation for bids, independent cost estimates, etc. when any of the following conditions apply.</w:t>
      </w:r>
    </w:p>
    <w:p w:rsidR="00283D51" w:rsidRPr="00283D51" w:rsidRDefault="00283D51" w:rsidP="00283D51">
      <w:pPr>
        <w:widowControl/>
        <w:numPr>
          <w:ilvl w:val="1"/>
          <w:numId w:val="6"/>
        </w:numPr>
        <w:autoSpaceDE/>
        <w:autoSpaceDN/>
        <w:spacing w:before="0" w:after="160" w:line="259" w:lineRule="auto"/>
        <w:ind w:right="38"/>
        <w:rPr>
          <w:rFonts w:ascii="Calibri" w:hAnsi="Calibri" w:cs="Times New Roman"/>
        </w:rPr>
      </w:pPr>
      <w:r w:rsidRPr="00283D51">
        <w:rPr>
          <w:rFonts w:ascii="Calibri" w:hAnsi="Calibri" w:cs="Times New Roman"/>
        </w:rPr>
        <w:t>A recipient's procurement procedures or operation fails to comply with the procurement standards in the Federal awarding agency's implementation of OMB's Circular A-110.</w:t>
      </w:r>
    </w:p>
    <w:p w:rsidR="00283D51" w:rsidRPr="00283D51" w:rsidRDefault="00283D51" w:rsidP="00283D51">
      <w:pPr>
        <w:widowControl/>
        <w:numPr>
          <w:ilvl w:val="1"/>
          <w:numId w:val="6"/>
        </w:numPr>
        <w:autoSpaceDE/>
        <w:autoSpaceDN/>
        <w:spacing w:before="0" w:after="160" w:line="259" w:lineRule="auto"/>
        <w:ind w:right="38"/>
        <w:rPr>
          <w:rFonts w:ascii="Calibri" w:hAnsi="Calibri" w:cs="Times New Roman"/>
        </w:rPr>
      </w:pPr>
      <w:r w:rsidRPr="00283D51">
        <w:rPr>
          <w:rFonts w:ascii="Calibri" w:hAnsi="Calibri" w:cs="Times New Roman"/>
        </w:rPr>
        <w:t>The procurement is expected to exceed the small purchase threshold fixed at 41 U.S.C. 403(11) (currently $25,000) and is to be awarded without competition or only one bid or offer is received in response to a solicitation.</w:t>
      </w:r>
    </w:p>
    <w:p w:rsidR="00283D51" w:rsidRPr="00283D51" w:rsidRDefault="00283D51" w:rsidP="00283D51">
      <w:pPr>
        <w:widowControl/>
        <w:numPr>
          <w:ilvl w:val="1"/>
          <w:numId w:val="6"/>
        </w:numPr>
        <w:autoSpaceDE/>
        <w:autoSpaceDN/>
        <w:spacing w:before="0" w:after="160" w:line="259" w:lineRule="auto"/>
        <w:ind w:right="38"/>
        <w:rPr>
          <w:rFonts w:ascii="Calibri" w:hAnsi="Calibri" w:cs="Times New Roman"/>
        </w:rPr>
      </w:pPr>
      <w:r w:rsidRPr="00283D51">
        <w:rPr>
          <w:rFonts w:ascii="Calibri" w:hAnsi="Calibri" w:cs="Times New Roman"/>
        </w:rPr>
        <w:t>The procurement, which is expected to exceed the small purchase threshold, specifies a "brand name" product.</w:t>
      </w:r>
    </w:p>
    <w:p w:rsidR="00283D51" w:rsidRPr="00283D51" w:rsidRDefault="00283D51" w:rsidP="00283D51">
      <w:pPr>
        <w:widowControl/>
        <w:numPr>
          <w:ilvl w:val="1"/>
          <w:numId w:val="6"/>
        </w:numPr>
        <w:autoSpaceDE/>
        <w:autoSpaceDN/>
        <w:spacing w:before="0" w:after="160" w:line="259" w:lineRule="auto"/>
        <w:ind w:right="38"/>
        <w:rPr>
          <w:rFonts w:ascii="Calibri" w:hAnsi="Calibri" w:cs="Times New Roman"/>
        </w:rPr>
      </w:pPr>
      <w:r w:rsidRPr="00283D51">
        <w:rPr>
          <w:rFonts w:ascii="Calibri" w:hAnsi="Calibri" w:cs="Times New Roman"/>
        </w:rPr>
        <w:t>The proposed award over the small purchase threshold is to be awarded to other than the apparent low bidder under a sealed bid procurement.</w:t>
      </w:r>
    </w:p>
    <w:p w:rsidR="00283D51" w:rsidRPr="00283D51" w:rsidRDefault="00283D51" w:rsidP="00283D51">
      <w:pPr>
        <w:widowControl/>
        <w:numPr>
          <w:ilvl w:val="1"/>
          <w:numId w:val="6"/>
        </w:numPr>
        <w:autoSpaceDE/>
        <w:autoSpaceDN/>
        <w:spacing w:before="0" w:after="160" w:line="259" w:lineRule="auto"/>
        <w:ind w:right="38"/>
        <w:rPr>
          <w:rFonts w:ascii="Calibri" w:hAnsi="Calibri" w:cs="Times New Roman"/>
        </w:rPr>
      </w:pPr>
      <w:r w:rsidRPr="00283D51">
        <w:rPr>
          <w:rFonts w:ascii="Calibri" w:hAnsi="Calibri" w:cs="Times New Roman"/>
        </w:rPr>
        <w:t>A proposed contract modification changes the scope of a contract or increases the contract amount by more than the amount of the small purchase threshold.</w:t>
      </w:r>
    </w:p>
    <w:p w:rsidR="00283D51" w:rsidRPr="00283D51" w:rsidRDefault="00283D51" w:rsidP="00283D51">
      <w:pPr>
        <w:widowControl/>
        <w:numPr>
          <w:ilvl w:val="0"/>
          <w:numId w:val="6"/>
        </w:numPr>
        <w:autoSpaceDE/>
        <w:autoSpaceDN/>
        <w:spacing w:before="0" w:after="160" w:line="259" w:lineRule="auto"/>
        <w:ind w:right="38"/>
        <w:rPr>
          <w:rFonts w:ascii="Calibri" w:hAnsi="Calibri" w:cs="Times New Roman"/>
        </w:rPr>
      </w:pPr>
      <w:r w:rsidRPr="00283D51">
        <w:rPr>
          <w:rFonts w:ascii="Calibri" w:hAnsi="Calibri" w:cs="Times New Roman"/>
        </w:rPr>
        <w:t>All purchase orders awards shall contain the following provisions as applicable:</w:t>
      </w:r>
    </w:p>
    <w:p w:rsidR="00283D51" w:rsidRPr="00283D51" w:rsidRDefault="00283D51" w:rsidP="00283D51">
      <w:pPr>
        <w:widowControl/>
        <w:numPr>
          <w:ilvl w:val="1"/>
          <w:numId w:val="6"/>
        </w:numPr>
        <w:autoSpaceDE/>
        <w:autoSpaceDN/>
        <w:spacing w:before="0" w:after="160" w:line="259" w:lineRule="auto"/>
        <w:ind w:right="38"/>
        <w:rPr>
          <w:rFonts w:ascii="Calibri" w:hAnsi="Calibri" w:cs="Times New Roman"/>
        </w:rPr>
      </w:pPr>
      <w:r w:rsidRPr="00283D51">
        <w:rPr>
          <w:rFonts w:ascii="Calibri" w:hAnsi="Calibri" w:cs="Times New Roman"/>
        </w:rPr>
        <w:t>Equal Employment Opportunity - All contracts shall contain a provision requiring compliance with E.O. 11246, "Equal Employment Opportunity", as amended by E.O. 11375, "Amending Executive Order 11246 Relating to Equal Employment Opportunity", and as supplemented by regulations at 41 CR part 60, "Office of Federal Contract Compliance Programs, Equal Employment Opportunity, Department of Labor."</w:t>
      </w:r>
    </w:p>
    <w:p w:rsidR="00283D51" w:rsidRPr="00283D51" w:rsidRDefault="00283D51" w:rsidP="00283D51">
      <w:pPr>
        <w:widowControl/>
        <w:numPr>
          <w:ilvl w:val="1"/>
          <w:numId w:val="6"/>
        </w:numPr>
        <w:autoSpaceDE/>
        <w:autoSpaceDN/>
        <w:spacing w:before="0" w:after="160" w:line="259" w:lineRule="auto"/>
        <w:ind w:right="38"/>
        <w:rPr>
          <w:rFonts w:ascii="Calibri" w:hAnsi="Calibri" w:cs="Times New Roman"/>
        </w:rPr>
      </w:pPr>
      <w:r w:rsidRPr="00283D51">
        <w:rPr>
          <w:rFonts w:ascii="Calibri" w:hAnsi="Calibri" w:cs="Times New Roman"/>
        </w:rPr>
        <w:t>Copeland "Anti-Kickback" Act (18 U.S.C. 874 and 40 U.S.C. 276c) All contracts and subgrants in excess of $2000 for construction or repair awarded by recipients and subrecipients shall include a provision for compliance with the Copeland "Anti-Kickback" Act (18 U.S.C. 874), as supplemented by Department of Labor regulations (29 CFR part 3, "Contractors and Subcontractors on Public Building or Public Work Financed in Whole or in Part by Loans or Grants from the United States"). The Act provides that each contractor or subrecipient</w:t>
      </w:r>
    </w:p>
    <w:p w:rsidR="00283D51" w:rsidRPr="00283D51" w:rsidRDefault="00283D51" w:rsidP="00283D51">
      <w:pPr>
        <w:widowControl/>
        <w:numPr>
          <w:ilvl w:val="1"/>
          <w:numId w:val="6"/>
        </w:numPr>
        <w:autoSpaceDE/>
        <w:autoSpaceDN/>
        <w:spacing w:before="0" w:after="160" w:line="259" w:lineRule="auto"/>
        <w:ind w:right="38"/>
        <w:rPr>
          <w:rFonts w:ascii="Calibri" w:hAnsi="Calibri" w:cs="Times New Roman"/>
        </w:rPr>
      </w:pPr>
      <w:r w:rsidRPr="00283D51">
        <w:rPr>
          <w:rFonts w:ascii="Calibri" w:hAnsi="Calibri" w:cs="Times New Roman"/>
        </w:rPr>
        <w:t>shall be prohibited from inducing, by any means, any person employed in the construction, completion, or repair of public work to give up any part of the compensation to which he is otherwise entitled. The recipient shall report all suspected or reported violations to the Federal awarding agency.3. Davis-Bacon Act, as amended {40 U.S.C. 276a to a-7) When required by Federal program legislation Grants from the United States"). The Act provides that each contractor or subrecipient shall be prohibited from inducing, by any means, any person employed in the construction, completion, or repair of public work to give up any part of the compensation to which he is otherwise entitled. The recipient shall report all suspected or reported violations to the Federal awarding agency.</w:t>
      </w:r>
    </w:p>
    <w:p w:rsidR="00283D51" w:rsidRPr="00283D51" w:rsidRDefault="00283D51" w:rsidP="00283D51">
      <w:pPr>
        <w:widowControl/>
        <w:numPr>
          <w:ilvl w:val="1"/>
          <w:numId w:val="6"/>
        </w:numPr>
        <w:autoSpaceDE/>
        <w:autoSpaceDN/>
        <w:spacing w:before="0" w:after="160" w:line="259" w:lineRule="auto"/>
        <w:ind w:right="38"/>
        <w:rPr>
          <w:rFonts w:ascii="Calibri" w:hAnsi="Calibri" w:cs="Times New Roman"/>
        </w:rPr>
      </w:pPr>
      <w:r w:rsidRPr="00283D51">
        <w:rPr>
          <w:rFonts w:ascii="Calibri" w:hAnsi="Calibri" w:cs="Times New Roman"/>
        </w:rPr>
        <w:t xml:space="preserve">Davis-Bacon Act, as amended {40 U.S.C.276a to a-7) When required by Federal program legislation all construction contracts awarded by the recipients and subrecipients of more than pay wages not less than once a week. The recipient shall place a copy of the current prevailing wage determination issued by the </w:t>
      </w:r>
      <w:r w:rsidRPr="00283D51">
        <w:rPr>
          <w:rFonts w:ascii="Calibri" w:hAnsi="Calibri" w:cs="Times New Roman"/>
        </w:rPr>
        <w:lastRenderedPageBreak/>
        <w:t>Department of Labor in each solicitation and the award of a contract shall be conditioned upon the acceptance of the wage determination. The recipient shall report all suspected or reported violations to the Federal awarding agency.</w:t>
      </w:r>
    </w:p>
    <w:p w:rsidR="00283D51" w:rsidRPr="00283D51" w:rsidRDefault="00283D51" w:rsidP="00283D51">
      <w:pPr>
        <w:widowControl/>
        <w:numPr>
          <w:ilvl w:val="1"/>
          <w:numId w:val="6"/>
        </w:numPr>
        <w:autoSpaceDE/>
        <w:autoSpaceDN/>
        <w:spacing w:before="0" w:after="160" w:line="259" w:lineRule="auto"/>
        <w:ind w:right="38"/>
        <w:rPr>
          <w:rFonts w:ascii="Calibri" w:hAnsi="Calibri" w:cs="Times New Roman"/>
        </w:rPr>
      </w:pPr>
      <w:r w:rsidRPr="00283D51">
        <w:rPr>
          <w:rFonts w:ascii="Calibri" w:hAnsi="Calibri" w:cs="Times New Roman"/>
        </w:rPr>
        <w:t>Contract Work Hours and Safety Standards Act (40 U.S.C. 327-333).Where applicable, all contracts awarded by recipients in excess of $2000 for construction contracts and in excess of $2500 for other contracts that involve the employment of mechanics or laborers shall include a provision for compliance with Sections 102 and 107 of the Contract Work Hours and Safety Standards Act (40 U.S.C. 327-333), as supplemented by Department of Labor regulations (20 CFR part 5). Under Section 102 of the Act, each contractor shall be required to compute the wages of every mechanic and laborer on the basis of a standard work week of 40 hours. Work in excess of the standard work week is permissible provided that the worker is compensated at a rate of not less than 1 1/2 times the basic rate of pay for all hours worked in excess of 40 hours in the work week. Section 107 of the Act is applicable to construction work and provides that no laborer or mechanic shall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rsidR="00283D51" w:rsidRPr="00283D51" w:rsidRDefault="00283D51" w:rsidP="00283D51">
      <w:pPr>
        <w:widowControl/>
        <w:numPr>
          <w:ilvl w:val="1"/>
          <w:numId w:val="6"/>
        </w:numPr>
        <w:autoSpaceDE/>
        <w:autoSpaceDN/>
        <w:spacing w:before="0" w:after="160" w:line="259" w:lineRule="auto"/>
        <w:ind w:right="38"/>
        <w:rPr>
          <w:rFonts w:ascii="Calibri" w:hAnsi="Calibri" w:cs="Times New Roman"/>
        </w:rPr>
      </w:pPr>
      <w:r w:rsidRPr="00283D51">
        <w:rPr>
          <w:rFonts w:ascii="Calibri" w:hAnsi="Calibri" w:cs="Times New Roman"/>
        </w:rPr>
        <w:t>Rights to Inventions Made Under a Contract or Agreement - Contracts or agreements for the performance of experimental, developmental, or research work shall provide for the rights of the Federal Government and the recipient in any resulting invention in accordance with 37 CFR part 401, "Rights to Inventions Made by Nonprofit Organization and Small Business Firms Under Government Grants, Contracts and Cooperative Agreements" and any implementing regulations issued by the awarding agency. Clean Air Act (42 U.S.C. 7401 et seq.) and the Federal Water Pollution Control Act (33 U.S.C. 1251 et seq.) as amended. Contracts and subgrants of amounts in excess of $100,000 shall contain a provision that requires the recipient to agree to comply with all applicable standards, orders or regulations issued pursuant to the Clean Air Act (42 U.S.C. 7401 et seq.). Violations shall be reported to the Federal awarding agency and the Regional Office of the Environmental Protection Agency (EPA).</w:t>
      </w:r>
    </w:p>
    <w:p w:rsidR="00283D51" w:rsidRPr="00283D51" w:rsidRDefault="00283D51" w:rsidP="00283D51">
      <w:pPr>
        <w:widowControl/>
        <w:numPr>
          <w:ilvl w:val="1"/>
          <w:numId w:val="6"/>
        </w:numPr>
        <w:autoSpaceDE/>
        <w:autoSpaceDN/>
        <w:spacing w:before="0" w:after="160" w:line="259" w:lineRule="auto"/>
        <w:ind w:right="38"/>
        <w:rPr>
          <w:rFonts w:ascii="Calibri" w:hAnsi="Calibri" w:cs="Times New Roman"/>
        </w:rPr>
      </w:pPr>
      <w:r w:rsidRPr="00283D51">
        <w:rPr>
          <w:rFonts w:ascii="Calibri" w:hAnsi="Calibri" w:cs="Times New Roman"/>
        </w:rPr>
        <w:t>Byrd Anti-Lobbying Amendment (31 U.S.C. 1352) Contractors who apply or bid for an award of $100,000 or more shall file the required certification. Each tier certifies to the tier above that it will not and has not used Federal appropriated funds to pay any person or organization for influencing or attempting to influence an officer or employee of any agency, a member of Congress, or an employee of a member of Congress in connection with obtaining any Federal contract, grant or any other award covered by 31 U.S.C. 1352. Each tier shall also disclose any lobbying with non-Federal funds that takes place in connection with obtaining any Federal award. Such disclosures are forwarded from tier to tier up to the recipient.</w:t>
      </w:r>
    </w:p>
    <w:p w:rsidR="00283D51" w:rsidRPr="00C721FB" w:rsidRDefault="00283D51" w:rsidP="00283D51">
      <w:pPr>
        <w:widowControl/>
        <w:numPr>
          <w:ilvl w:val="1"/>
          <w:numId w:val="6"/>
        </w:numPr>
        <w:autoSpaceDE/>
        <w:autoSpaceDN/>
        <w:spacing w:before="0" w:after="160" w:line="259" w:lineRule="auto"/>
        <w:ind w:right="38"/>
        <w:rPr>
          <w:rFonts w:ascii="Calibri" w:hAnsi="Calibri" w:cs="Times New Roman"/>
        </w:rPr>
      </w:pPr>
      <w:r w:rsidRPr="00283D51">
        <w:rPr>
          <w:rFonts w:ascii="Calibri" w:hAnsi="Calibri" w:cs="Times New Roman"/>
        </w:rPr>
        <w:t>Debarment and Suspension (E.O.s 12549 and 12689) No contract shall be made to parties listed on the General Services Administration List of Parties Excluded from Federal Procurement or Nonprocurement Programs in accordance with E.O.s 12549 and 12689, "Debarment and Suspension." This list contains the names of parties debarred, suspended, or otherwise excluded by agencies, and contractors declared ineligible under statutory or regulatory authority other than E.O. 12549. Contractors with awards that exceed the small purchase threshold shall provide the required certification regarding its exclusion status and that of its principal employees.</w:t>
      </w:r>
    </w:p>
    <w:p w:rsidR="005E1677" w:rsidRPr="00C721FB" w:rsidRDefault="005E1677" w:rsidP="005E1677">
      <w:pPr>
        <w:pStyle w:val="Heading2"/>
        <w:rPr>
          <w:rFonts w:eastAsiaTheme="minorHAnsi"/>
        </w:rPr>
      </w:pPr>
      <w:r w:rsidRPr="00C721FB">
        <w:rPr>
          <w:rFonts w:eastAsiaTheme="minorHAnsi"/>
        </w:rPr>
        <w:t>VENDOR QUOTE:</w:t>
      </w:r>
    </w:p>
    <w:p w:rsidR="005E1677" w:rsidRPr="00C721FB" w:rsidRDefault="00283D51" w:rsidP="00F84795">
      <w:pPr>
        <w:rPr>
          <w:rFonts w:eastAsiaTheme="minorHAnsi"/>
        </w:rPr>
      </w:pPr>
      <w:r w:rsidRPr="00C721FB">
        <w:rPr>
          <w:rFonts w:eastAsiaTheme="minorHAnsi"/>
        </w:rPr>
        <w:t>B990016</w:t>
      </w:r>
    </w:p>
    <w:p w:rsidR="005E1677" w:rsidRPr="00C721FB" w:rsidRDefault="005E1677" w:rsidP="005E1677">
      <w:pPr>
        <w:pStyle w:val="Heading3"/>
        <w:rPr>
          <w:rFonts w:eastAsiaTheme="minorHAnsi"/>
        </w:rPr>
      </w:pPr>
      <w:r w:rsidRPr="00C721FB">
        <w:rPr>
          <w:rFonts w:eastAsiaTheme="minorHAnsi"/>
        </w:rPr>
        <w:t>PHONE:</w:t>
      </w:r>
    </w:p>
    <w:p w:rsidR="005E1677" w:rsidRPr="00C721FB" w:rsidRDefault="00283D51" w:rsidP="00F84795">
      <w:pPr>
        <w:rPr>
          <w:rFonts w:eastAsiaTheme="minorHAnsi"/>
        </w:rPr>
      </w:pPr>
      <w:r w:rsidRPr="00C721FB">
        <w:rPr>
          <w:rFonts w:eastAsiaTheme="minorHAnsi"/>
        </w:rPr>
        <w:t>979-778-9090</w:t>
      </w:r>
    </w:p>
    <w:p w:rsidR="00802875" w:rsidRPr="00C721FB" w:rsidRDefault="00802875" w:rsidP="0009763B"/>
    <w:tbl>
      <w:tblPr>
        <w:tblStyle w:val="TableGrid"/>
        <w:tblW w:w="0" w:type="auto"/>
        <w:tblLook w:val="04A0" w:firstRow="1" w:lastRow="0" w:firstColumn="1" w:lastColumn="0" w:noHBand="0" w:noVBand="1"/>
      </w:tblPr>
      <w:tblGrid>
        <w:gridCol w:w="895"/>
        <w:gridCol w:w="1080"/>
        <w:gridCol w:w="1890"/>
        <w:gridCol w:w="2250"/>
        <w:gridCol w:w="2250"/>
      </w:tblGrid>
      <w:tr w:rsidR="00F46925" w:rsidRPr="00C721FB" w:rsidTr="00C04470">
        <w:tc>
          <w:tcPr>
            <w:tcW w:w="895" w:type="dxa"/>
          </w:tcPr>
          <w:p w:rsidR="00F46925" w:rsidRPr="00C721FB" w:rsidRDefault="00F46925" w:rsidP="00FD1A36">
            <w:r w:rsidRPr="00C721FB">
              <w:t>cc</w:t>
            </w:r>
          </w:p>
        </w:tc>
        <w:tc>
          <w:tcPr>
            <w:tcW w:w="1080" w:type="dxa"/>
          </w:tcPr>
          <w:p w:rsidR="00F46925" w:rsidRPr="00C721FB" w:rsidRDefault="00F46925" w:rsidP="00FD1A36">
            <w:r w:rsidRPr="00C721FB">
              <w:t>FY</w:t>
            </w:r>
          </w:p>
        </w:tc>
        <w:tc>
          <w:tcPr>
            <w:tcW w:w="1890" w:type="dxa"/>
          </w:tcPr>
          <w:p w:rsidR="00F46925" w:rsidRPr="00C721FB" w:rsidRDefault="00F46925" w:rsidP="00FD1A36">
            <w:r w:rsidRPr="00C721FB">
              <w:t>ACCOUNT NO.</w:t>
            </w:r>
          </w:p>
        </w:tc>
        <w:tc>
          <w:tcPr>
            <w:tcW w:w="2250" w:type="dxa"/>
          </w:tcPr>
          <w:p w:rsidR="00F46925" w:rsidRPr="00C721FB" w:rsidRDefault="00F46925" w:rsidP="00FD1A36">
            <w:r w:rsidRPr="00C721FB">
              <w:t xml:space="preserve">DEPT. </w:t>
            </w:r>
          </w:p>
        </w:tc>
        <w:tc>
          <w:tcPr>
            <w:tcW w:w="2250" w:type="dxa"/>
          </w:tcPr>
          <w:p w:rsidR="00F46925" w:rsidRPr="00C721FB" w:rsidRDefault="00F46925" w:rsidP="00FD1A36">
            <w:r w:rsidRPr="00C721FB">
              <w:t>UNIT PRICE</w:t>
            </w:r>
          </w:p>
        </w:tc>
      </w:tr>
      <w:tr w:rsidR="00F46925" w:rsidRPr="00C721FB" w:rsidTr="00C04470">
        <w:tc>
          <w:tcPr>
            <w:tcW w:w="895" w:type="dxa"/>
          </w:tcPr>
          <w:p w:rsidR="00F46925" w:rsidRPr="00C721FB" w:rsidRDefault="00F46925" w:rsidP="00FD1A36"/>
        </w:tc>
        <w:tc>
          <w:tcPr>
            <w:tcW w:w="1080" w:type="dxa"/>
          </w:tcPr>
          <w:p w:rsidR="00F46925" w:rsidRPr="00C721FB" w:rsidRDefault="00F46925" w:rsidP="00FD1A36"/>
        </w:tc>
        <w:tc>
          <w:tcPr>
            <w:tcW w:w="1890" w:type="dxa"/>
          </w:tcPr>
          <w:p w:rsidR="00F46925" w:rsidRPr="00C721FB" w:rsidRDefault="00F46925" w:rsidP="00FD1A36"/>
        </w:tc>
        <w:tc>
          <w:tcPr>
            <w:tcW w:w="2250" w:type="dxa"/>
          </w:tcPr>
          <w:p w:rsidR="00F46925" w:rsidRPr="00C721FB" w:rsidRDefault="00F46925" w:rsidP="00FD1A36"/>
        </w:tc>
        <w:tc>
          <w:tcPr>
            <w:tcW w:w="2250" w:type="dxa"/>
          </w:tcPr>
          <w:p w:rsidR="00F46925" w:rsidRPr="00C721FB" w:rsidRDefault="00F46925" w:rsidP="00FD1A36"/>
        </w:tc>
      </w:tr>
    </w:tbl>
    <w:p w:rsidR="0009763B" w:rsidRPr="00C721FB" w:rsidRDefault="0009763B" w:rsidP="0009763B">
      <w:pPr>
        <w:pStyle w:val="Heading2"/>
      </w:pPr>
      <w:r w:rsidRPr="00C721FB">
        <w:t xml:space="preserve">DOCUMENT DATE: </w:t>
      </w:r>
    </w:p>
    <w:p w:rsidR="0009763B" w:rsidRPr="00C721FB" w:rsidRDefault="00283D51" w:rsidP="0009763B">
      <w:r w:rsidRPr="00C721FB">
        <w:t>07/1</w:t>
      </w:r>
      <w:r w:rsidR="00B4304D" w:rsidRPr="00C721FB">
        <w:t>0</w:t>
      </w:r>
      <w:r w:rsidR="0009763B" w:rsidRPr="00C721FB">
        <w:t>/2018</w:t>
      </w:r>
    </w:p>
    <w:p w:rsidR="0009763B" w:rsidRPr="00C721FB" w:rsidRDefault="0009763B" w:rsidP="0009763B">
      <w:pPr>
        <w:pStyle w:val="Heading2"/>
      </w:pPr>
      <w:r w:rsidRPr="00C721FB">
        <w:t>DEPT.</w:t>
      </w:r>
      <w:r w:rsidR="007A3D45" w:rsidRPr="00C721FB">
        <w:t xml:space="preserve"> </w:t>
      </w:r>
      <w:r w:rsidR="00F93B42" w:rsidRPr="00C721FB">
        <w:t>CONTACT</w:t>
      </w:r>
      <w:r w:rsidRPr="00C721FB">
        <w:t xml:space="preserve">: </w:t>
      </w:r>
    </w:p>
    <w:p w:rsidR="0009763B" w:rsidRPr="00C721FB" w:rsidRDefault="00283D51" w:rsidP="0009763B">
      <w:r w:rsidRPr="00C721FB">
        <w:t>LISA HEFFER</w:t>
      </w:r>
    </w:p>
    <w:p w:rsidR="00B4304D" w:rsidRPr="00C721FB" w:rsidRDefault="0009763B" w:rsidP="0009763B">
      <w:r w:rsidRPr="00C721FB">
        <w:rPr>
          <w:rStyle w:val="Heading3Char"/>
        </w:rPr>
        <w:t>PHONE NO.:</w:t>
      </w:r>
    </w:p>
    <w:p w:rsidR="0009763B" w:rsidRPr="00C721FB" w:rsidRDefault="00283D51" w:rsidP="0009763B">
      <w:r w:rsidRPr="00C721FB">
        <w:t>979-862-3526</w:t>
      </w:r>
    </w:p>
    <w:p w:rsidR="00283D51" w:rsidRPr="00C721FB" w:rsidRDefault="00283D51" w:rsidP="0009763B"/>
    <w:tbl>
      <w:tblPr>
        <w:tblStyle w:val="TableGrid2"/>
        <w:tblW w:w="0" w:type="auto"/>
        <w:tblLook w:val="04A0" w:firstRow="1" w:lastRow="0" w:firstColumn="1" w:lastColumn="0" w:noHBand="0" w:noVBand="1"/>
      </w:tblPr>
      <w:tblGrid>
        <w:gridCol w:w="3116"/>
        <w:gridCol w:w="3117"/>
        <w:gridCol w:w="3117"/>
      </w:tblGrid>
      <w:tr w:rsidR="00283D51" w:rsidRPr="00283D51" w:rsidTr="00A21881">
        <w:tc>
          <w:tcPr>
            <w:tcW w:w="3116" w:type="dxa"/>
          </w:tcPr>
          <w:p w:rsidR="00283D51" w:rsidRPr="00283D51" w:rsidRDefault="00283D51" w:rsidP="00283D51">
            <w:pPr>
              <w:rPr>
                <w:rFonts w:ascii="Calibri" w:hAnsi="Calibri" w:cs="Calibri"/>
              </w:rPr>
            </w:pPr>
            <w:r w:rsidRPr="00283D51">
              <w:rPr>
                <w:rFonts w:ascii="Calibri" w:hAnsi="Calibri" w:cs="Calibri"/>
              </w:rPr>
              <w:t>BIDDING VENDOR</w:t>
            </w:r>
          </w:p>
        </w:tc>
        <w:tc>
          <w:tcPr>
            <w:tcW w:w="3117" w:type="dxa"/>
          </w:tcPr>
          <w:p w:rsidR="00283D51" w:rsidRPr="00283D51" w:rsidRDefault="00283D51" w:rsidP="00283D51">
            <w:pPr>
              <w:rPr>
                <w:rFonts w:ascii="Calibri" w:hAnsi="Calibri" w:cs="Calibri"/>
              </w:rPr>
            </w:pPr>
            <w:r w:rsidRPr="00283D51">
              <w:rPr>
                <w:rFonts w:ascii="Calibri" w:hAnsi="Calibri" w:cs="Calibri"/>
              </w:rPr>
              <w:t>VENDOR REPRESENTATIVE</w:t>
            </w:r>
          </w:p>
        </w:tc>
        <w:tc>
          <w:tcPr>
            <w:tcW w:w="3117" w:type="dxa"/>
          </w:tcPr>
          <w:p w:rsidR="00283D51" w:rsidRPr="00283D51" w:rsidRDefault="00283D51" w:rsidP="00283D51">
            <w:pPr>
              <w:rPr>
                <w:rFonts w:ascii="Calibri" w:hAnsi="Calibri" w:cs="Calibri"/>
              </w:rPr>
            </w:pPr>
            <w:r w:rsidRPr="00283D51">
              <w:rPr>
                <w:rFonts w:ascii="Calibri" w:hAnsi="Calibri" w:cs="Calibri"/>
              </w:rPr>
              <w:t>UNIT PRICE</w:t>
            </w:r>
          </w:p>
        </w:tc>
      </w:tr>
      <w:tr w:rsidR="00283D51" w:rsidRPr="00283D51" w:rsidTr="00A21881">
        <w:tc>
          <w:tcPr>
            <w:tcW w:w="3116" w:type="dxa"/>
          </w:tcPr>
          <w:p w:rsidR="00283D51" w:rsidRPr="00283D51" w:rsidRDefault="00283D51" w:rsidP="00283D51">
            <w:pPr>
              <w:rPr>
                <w:rFonts w:ascii="Calibri" w:hAnsi="Calibri" w:cs="Calibri"/>
              </w:rPr>
            </w:pPr>
            <w:r w:rsidRPr="00C721FB">
              <w:rPr>
                <w:rFonts w:ascii="Calibri" w:hAnsi="Calibri" w:cs="Calibri"/>
              </w:rPr>
              <w:t>LARRY YOUNG PAVING I</w:t>
            </w:r>
          </w:p>
        </w:tc>
        <w:tc>
          <w:tcPr>
            <w:tcW w:w="3117" w:type="dxa"/>
          </w:tcPr>
          <w:p w:rsidR="00283D51" w:rsidRPr="00283D51" w:rsidRDefault="00283D51" w:rsidP="00283D51">
            <w:pPr>
              <w:rPr>
                <w:rFonts w:ascii="Calibri" w:hAnsi="Calibri" w:cs="Calibri"/>
              </w:rPr>
            </w:pPr>
            <w:r w:rsidRPr="00C721FB">
              <w:rPr>
                <w:rFonts w:ascii="Calibri" w:hAnsi="Calibri" w:cs="Calibri"/>
              </w:rPr>
              <w:t>MATT YOUNG</w:t>
            </w:r>
          </w:p>
        </w:tc>
        <w:tc>
          <w:tcPr>
            <w:tcW w:w="3117" w:type="dxa"/>
          </w:tcPr>
          <w:p w:rsidR="00283D51" w:rsidRPr="00283D51" w:rsidRDefault="00283D51" w:rsidP="00283D51">
            <w:pPr>
              <w:jc w:val="right"/>
              <w:rPr>
                <w:rFonts w:ascii="Calibri" w:hAnsi="Calibri" w:cs="Calibri"/>
              </w:rPr>
            </w:pPr>
            <w:r w:rsidRPr="00C721FB">
              <w:rPr>
                <w:rFonts w:ascii="Calibri" w:hAnsi="Calibri" w:cs="Calibri"/>
              </w:rPr>
              <w:t>2,644.15</w:t>
            </w:r>
          </w:p>
        </w:tc>
      </w:tr>
      <w:tr w:rsidR="00283D51" w:rsidRPr="00283D51" w:rsidTr="00A21881">
        <w:tc>
          <w:tcPr>
            <w:tcW w:w="3116" w:type="dxa"/>
          </w:tcPr>
          <w:p w:rsidR="00283D51" w:rsidRPr="00283D51" w:rsidRDefault="00C721FB" w:rsidP="00283D51">
            <w:pPr>
              <w:rPr>
                <w:rFonts w:ascii="Calibri" w:hAnsi="Calibri" w:cs="Calibri"/>
              </w:rPr>
            </w:pPr>
            <w:r w:rsidRPr="00C721FB">
              <w:rPr>
                <w:rFonts w:ascii="Calibri" w:hAnsi="Calibri" w:cs="Calibri"/>
              </w:rPr>
              <w:t>BRAZOS PAVING INC</w:t>
            </w:r>
          </w:p>
        </w:tc>
        <w:tc>
          <w:tcPr>
            <w:tcW w:w="3117" w:type="dxa"/>
          </w:tcPr>
          <w:p w:rsidR="00283D51" w:rsidRPr="00283D51" w:rsidRDefault="00C721FB" w:rsidP="00283D51">
            <w:pPr>
              <w:rPr>
                <w:rFonts w:ascii="Calibri" w:hAnsi="Calibri" w:cs="Calibri"/>
              </w:rPr>
            </w:pPr>
            <w:r w:rsidRPr="00C721FB">
              <w:rPr>
                <w:rFonts w:ascii="Calibri" w:hAnsi="Calibri" w:cs="Calibri"/>
              </w:rPr>
              <w:t>BILLY PREWITT</w:t>
            </w:r>
          </w:p>
        </w:tc>
        <w:tc>
          <w:tcPr>
            <w:tcW w:w="3117" w:type="dxa"/>
          </w:tcPr>
          <w:p w:rsidR="00283D51" w:rsidRPr="00283D51" w:rsidRDefault="00283D51" w:rsidP="00283D51">
            <w:pPr>
              <w:jc w:val="right"/>
              <w:rPr>
                <w:rFonts w:ascii="Calibri" w:hAnsi="Calibri" w:cs="Calibri"/>
              </w:rPr>
            </w:pPr>
            <w:r w:rsidRPr="00C721FB">
              <w:rPr>
                <w:rFonts w:ascii="Calibri" w:hAnsi="Calibri" w:cs="Calibri"/>
              </w:rPr>
              <w:t>6,628.25</w:t>
            </w:r>
          </w:p>
        </w:tc>
      </w:tr>
      <w:tr w:rsidR="00283D51" w:rsidRPr="00283D51" w:rsidTr="00A21881">
        <w:tc>
          <w:tcPr>
            <w:tcW w:w="3116" w:type="dxa"/>
          </w:tcPr>
          <w:p w:rsidR="00283D51" w:rsidRPr="00283D51" w:rsidRDefault="00283D51" w:rsidP="00283D51">
            <w:pPr>
              <w:rPr>
                <w:rFonts w:ascii="Calibri" w:hAnsi="Calibri" w:cs="Calibri"/>
              </w:rPr>
            </w:pPr>
          </w:p>
        </w:tc>
        <w:tc>
          <w:tcPr>
            <w:tcW w:w="3117" w:type="dxa"/>
          </w:tcPr>
          <w:p w:rsidR="00283D51" w:rsidRPr="00283D51" w:rsidRDefault="00283D51" w:rsidP="00283D51">
            <w:pPr>
              <w:rPr>
                <w:rFonts w:ascii="Calibri" w:hAnsi="Calibri" w:cs="Calibri"/>
              </w:rPr>
            </w:pPr>
          </w:p>
        </w:tc>
        <w:tc>
          <w:tcPr>
            <w:tcW w:w="3117" w:type="dxa"/>
          </w:tcPr>
          <w:p w:rsidR="00283D51" w:rsidRPr="00283D51" w:rsidRDefault="00283D51" w:rsidP="00283D51">
            <w:pPr>
              <w:jc w:val="right"/>
              <w:rPr>
                <w:rFonts w:ascii="Calibri" w:hAnsi="Calibri" w:cs="Calibri"/>
              </w:rPr>
            </w:pPr>
            <w:r w:rsidRPr="00C721FB">
              <w:rPr>
                <w:rFonts w:ascii="Calibri" w:hAnsi="Calibri" w:cs="Calibri"/>
              </w:rPr>
              <w:t>0.00</w:t>
            </w:r>
          </w:p>
        </w:tc>
      </w:tr>
    </w:tbl>
    <w:p w:rsidR="00FE00AC" w:rsidRPr="00C721FB" w:rsidRDefault="00FE00AC" w:rsidP="00B4304D">
      <w:pPr>
        <w:pStyle w:val="Heading2"/>
      </w:pPr>
      <w:r w:rsidRPr="00C721FB">
        <w:t>PCC CD:</w:t>
      </w:r>
      <w:r w:rsidR="003F7DD2" w:rsidRPr="00C721FB">
        <w:t xml:space="preserve"> </w:t>
      </w:r>
    </w:p>
    <w:p w:rsidR="00FE00AC" w:rsidRPr="00C721FB" w:rsidRDefault="00FE00AC" w:rsidP="00FE00AC">
      <w:pPr>
        <w:pStyle w:val="Heading2"/>
      </w:pPr>
      <w:r w:rsidRPr="00C721FB">
        <w:t xml:space="preserve">TYPE FUND: </w:t>
      </w:r>
    </w:p>
    <w:p w:rsidR="00FE00AC" w:rsidRPr="00C721FB" w:rsidRDefault="00C721FB" w:rsidP="00FE00AC">
      <w:r w:rsidRPr="00C721FB">
        <w:t>F</w:t>
      </w:r>
      <w:r w:rsidR="00FE00AC" w:rsidRPr="00C721FB">
        <w:t xml:space="preserve"> TYPE ORDER: HIED</w:t>
      </w:r>
    </w:p>
    <w:p w:rsidR="00FE00AC" w:rsidRPr="00C721FB" w:rsidRDefault="00FE00AC" w:rsidP="00FE00AC">
      <w:r w:rsidRPr="00C721FB">
        <w:rPr>
          <w:rStyle w:val="Heading2Char"/>
        </w:rPr>
        <w:t>FOB:</w:t>
      </w:r>
      <w:r w:rsidRPr="00C721FB">
        <w:t xml:space="preserve"> </w:t>
      </w:r>
    </w:p>
    <w:p w:rsidR="00FE00AC" w:rsidRPr="00C721FB" w:rsidRDefault="00C721FB" w:rsidP="00FE00AC">
      <w:r w:rsidRPr="00C721FB">
        <w:t>DESTINATION FRT INCLUDED</w:t>
      </w:r>
    </w:p>
    <w:p w:rsidR="00FE00AC" w:rsidRPr="00C721FB" w:rsidRDefault="00FE00AC" w:rsidP="00FE00AC">
      <w:r w:rsidRPr="00C721FB">
        <w:t>Texas A&amp;M University cannot accept collect freight shipments.</w:t>
      </w:r>
    </w:p>
    <w:p w:rsidR="00FE00AC" w:rsidRPr="00C721FB" w:rsidRDefault="00FE00AC" w:rsidP="00FE00AC">
      <w:r w:rsidRPr="00C721FB">
        <w:t>FAILURE TO DELIVER- If the vendor fails to deliver these supplies by the promised delivery date or a reasonable time thereafter, without giving acceptable reasons for delay, or if supplies are rejected for failure to meet</w:t>
      </w:r>
      <w:bookmarkStart w:id="0" w:name="_GoBack"/>
      <w:bookmarkEnd w:id="0"/>
      <w:r w:rsidRPr="00C721FB">
        <w:t xml:space="preserve"> specifications, the State reserves the right to purchase specified supplies elsewhere, and charge the increase in price and cost of handling, if any, to the vendor. No substitutions or cancellations permitted without prior approval of the Texas A&amp;M Department of Procurement Services.</w:t>
      </w:r>
    </w:p>
    <w:p w:rsidR="00FE00AC" w:rsidRPr="00C721FB" w:rsidRDefault="00FE00AC" w:rsidP="00FE00AC">
      <w:r w:rsidRPr="00C721FB">
        <w:t>The State of Texas is exempt from all Federal Excise Taxes.</w:t>
      </w:r>
    </w:p>
    <w:p w:rsidR="00FE00AC" w:rsidRPr="00C721FB" w:rsidRDefault="00FE00AC" w:rsidP="00FE00AC">
      <w:r w:rsidRPr="00C721FB">
        <w:t>STATE AND C</w:t>
      </w:r>
      <w:r w:rsidR="00E15949" w:rsidRPr="00C721FB">
        <w:t>I</w:t>
      </w:r>
      <w:r w:rsidRPr="00C721FB">
        <w:t>TY SALES TAX EXEMPTION CERTI</w:t>
      </w:r>
      <w:r w:rsidR="00E15949" w:rsidRPr="00C721FB">
        <w:t>FI</w:t>
      </w:r>
      <w:r w:rsidRPr="00C721FB">
        <w:t>CATE: The undersigned claims an exemption from taxes under Chapter 20, Title 122A, Revised Civil Statutes of Texas, for purchase of tangible personal property described in this numbered order, purchased from contractor and/or shipper listed above, as this property is being secured for the exclusive use of the State of Texas.</w:t>
      </w:r>
    </w:p>
    <w:p w:rsidR="00B94DFA" w:rsidRPr="00C721FB" w:rsidRDefault="00FE00AC" w:rsidP="00FE00AC">
      <w:pPr>
        <w:pStyle w:val="Heading2"/>
      </w:pPr>
      <w:r w:rsidRPr="00C721FB">
        <w:t>Terms:</w:t>
      </w:r>
      <w:r w:rsidR="00F84795" w:rsidRPr="00C721FB">
        <w:t xml:space="preserve"> </w:t>
      </w:r>
    </w:p>
    <w:p w:rsidR="00FE00AC" w:rsidRPr="00C721FB" w:rsidRDefault="00F84795" w:rsidP="00B94DFA">
      <w:r w:rsidRPr="00C721FB">
        <w:t>N 30</w:t>
      </w:r>
    </w:p>
    <w:p w:rsidR="007A3D45" w:rsidRPr="00C721FB" w:rsidRDefault="007A3D45" w:rsidP="007A3D45">
      <w:r w:rsidRPr="00C721FB">
        <w:t xml:space="preserve">IN ACCORDANCE WITH YOUR BID, SUPPLIES/EQUIPMENT MUST BE PLACED IN THE DEPARTMENT RECEIVING ROOM BY: </w:t>
      </w:r>
    </w:p>
    <w:p w:rsidR="007A3D45" w:rsidRPr="00C721FB" w:rsidRDefault="007A3D45" w:rsidP="007A3D45">
      <w:r w:rsidRPr="00C721FB">
        <w:t>This Order is not valid unless signed by the Purchasing Agent</w:t>
      </w:r>
    </w:p>
    <w:p w:rsidR="007A3D45" w:rsidRPr="00C721FB" w:rsidRDefault="007A3D45" w:rsidP="007A3D45">
      <w:pPr>
        <w:rPr>
          <w:b/>
        </w:rPr>
      </w:pPr>
      <w:r w:rsidRPr="00C721FB">
        <w:rPr>
          <w:b/>
        </w:rPr>
        <w:t>Signature inserted here.</w:t>
      </w:r>
    </w:p>
    <w:p w:rsidR="007A3D45" w:rsidRPr="00C721FB" w:rsidRDefault="007A3D45" w:rsidP="007A3D45">
      <w:r w:rsidRPr="00C721FB">
        <w:t>Purchasing Agent for</w:t>
      </w:r>
    </w:p>
    <w:p w:rsidR="007A3D45" w:rsidRPr="007A3D45" w:rsidRDefault="007A3D45" w:rsidP="007A3D45">
      <w:r w:rsidRPr="00C721FB">
        <w:t>TEXAS A&amp;M ENGINEER</w:t>
      </w:r>
      <w:r w:rsidR="00E15949" w:rsidRPr="00C721FB">
        <w:t>I</w:t>
      </w:r>
      <w:r w:rsidRPr="00C721FB">
        <w:t>NG EXTENSION SERVIC</w:t>
      </w:r>
      <w:r w:rsidR="00E15949" w:rsidRPr="00C721FB">
        <w:t>E Phone</w:t>
      </w:r>
      <w:r w:rsidRPr="00C721FB">
        <w:t>: 979-845-4570</w:t>
      </w:r>
    </w:p>
    <w:sectPr w:rsidR="007A3D45" w:rsidRPr="007A3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4636"/>
    <w:multiLevelType w:val="hybridMultilevel"/>
    <w:tmpl w:val="9E4C5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40E11"/>
    <w:multiLevelType w:val="hybridMultilevel"/>
    <w:tmpl w:val="5B764212"/>
    <w:lvl w:ilvl="0" w:tplc="417213AE">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75767"/>
    <w:multiLevelType w:val="multilevel"/>
    <w:tmpl w:val="6096C00E"/>
    <w:lvl w:ilvl="0">
      <w:start w:val="1"/>
      <w:numFmt w:val="decimal"/>
      <w:lvlText w:val="6.%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BE95D76"/>
    <w:multiLevelType w:val="hybridMultilevel"/>
    <w:tmpl w:val="B602EE3A"/>
    <w:lvl w:ilvl="0" w:tplc="DCA09D7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744380"/>
    <w:multiLevelType w:val="hybridMultilevel"/>
    <w:tmpl w:val="9560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8000CF"/>
    <w:multiLevelType w:val="hybridMultilevel"/>
    <w:tmpl w:val="6E08ACCA"/>
    <w:lvl w:ilvl="0" w:tplc="31F876A8">
      <w:numFmt w:val="bullet"/>
      <w:lvlText w:val="-"/>
      <w:lvlJc w:val="left"/>
      <w:pPr>
        <w:ind w:left="343" w:hanging="217"/>
      </w:pPr>
      <w:rPr>
        <w:rFonts w:hint="default"/>
        <w:w w:val="104"/>
      </w:rPr>
    </w:lvl>
    <w:lvl w:ilvl="1" w:tplc="7D4C73E6">
      <w:numFmt w:val="bullet"/>
      <w:lvlText w:val="·"/>
      <w:lvlJc w:val="left"/>
      <w:pPr>
        <w:ind w:left="392" w:hanging="87"/>
      </w:pPr>
      <w:rPr>
        <w:rFonts w:ascii="Times New Roman" w:eastAsia="Times New Roman" w:hAnsi="Times New Roman" w:cs="Times New Roman" w:hint="default"/>
        <w:color w:val="A5A5A5"/>
        <w:w w:val="70"/>
        <w:sz w:val="12"/>
        <w:szCs w:val="12"/>
      </w:rPr>
    </w:lvl>
    <w:lvl w:ilvl="2" w:tplc="9EFA5B16">
      <w:numFmt w:val="bullet"/>
      <w:lvlText w:val="•"/>
      <w:lvlJc w:val="left"/>
      <w:pPr>
        <w:ind w:left="580" w:hanging="87"/>
      </w:pPr>
      <w:rPr>
        <w:rFonts w:hint="default"/>
      </w:rPr>
    </w:lvl>
    <w:lvl w:ilvl="3" w:tplc="AF9C8294">
      <w:numFmt w:val="bullet"/>
      <w:lvlText w:val="•"/>
      <w:lvlJc w:val="left"/>
      <w:pPr>
        <w:ind w:left="700" w:hanging="87"/>
      </w:pPr>
      <w:rPr>
        <w:rFonts w:hint="default"/>
      </w:rPr>
    </w:lvl>
    <w:lvl w:ilvl="4" w:tplc="D796129A">
      <w:numFmt w:val="bullet"/>
      <w:lvlText w:val="•"/>
      <w:lvlJc w:val="left"/>
      <w:pPr>
        <w:ind w:left="820" w:hanging="87"/>
      </w:pPr>
      <w:rPr>
        <w:rFonts w:hint="default"/>
      </w:rPr>
    </w:lvl>
    <w:lvl w:ilvl="5" w:tplc="1FC42BCC">
      <w:numFmt w:val="bullet"/>
      <w:lvlText w:val="•"/>
      <w:lvlJc w:val="left"/>
      <w:pPr>
        <w:ind w:left="-8" w:hanging="87"/>
      </w:pPr>
      <w:rPr>
        <w:rFonts w:hint="default"/>
      </w:rPr>
    </w:lvl>
    <w:lvl w:ilvl="6" w:tplc="9828A066">
      <w:numFmt w:val="bullet"/>
      <w:lvlText w:val="•"/>
      <w:lvlJc w:val="left"/>
      <w:pPr>
        <w:ind w:left="-836" w:hanging="87"/>
      </w:pPr>
      <w:rPr>
        <w:rFonts w:hint="default"/>
      </w:rPr>
    </w:lvl>
    <w:lvl w:ilvl="7" w:tplc="F2962D94">
      <w:numFmt w:val="bullet"/>
      <w:lvlText w:val="•"/>
      <w:lvlJc w:val="left"/>
      <w:pPr>
        <w:ind w:left="-1663" w:hanging="87"/>
      </w:pPr>
      <w:rPr>
        <w:rFonts w:hint="default"/>
      </w:rPr>
    </w:lvl>
    <w:lvl w:ilvl="8" w:tplc="15465DFC">
      <w:numFmt w:val="bullet"/>
      <w:lvlText w:val="•"/>
      <w:lvlJc w:val="left"/>
      <w:pPr>
        <w:ind w:left="-2491" w:hanging="87"/>
      </w:pPr>
      <w:rPr>
        <w:rFonts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19F"/>
    <w:rsid w:val="0009763B"/>
    <w:rsid w:val="001B387F"/>
    <w:rsid w:val="001C04AC"/>
    <w:rsid w:val="00283D51"/>
    <w:rsid w:val="003B027A"/>
    <w:rsid w:val="003F7DD2"/>
    <w:rsid w:val="004614A8"/>
    <w:rsid w:val="0047243A"/>
    <w:rsid w:val="0050699E"/>
    <w:rsid w:val="00541ECF"/>
    <w:rsid w:val="005E1677"/>
    <w:rsid w:val="005F21DF"/>
    <w:rsid w:val="00691390"/>
    <w:rsid w:val="00717510"/>
    <w:rsid w:val="007A3D45"/>
    <w:rsid w:val="007C747E"/>
    <w:rsid w:val="007C7C36"/>
    <w:rsid w:val="00802875"/>
    <w:rsid w:val="009220F4"/>
    <w:rsid w:val="009357B9"/>
    <w:rsid w:val="00A052D3"/>
    <w:rsid w:val="00A4419F"/>
    <w:rsid w:val="00B4304D"/>
    <w:rsid w:val="00B94DFA"/>
    <w:rsid w:val="00C721FB"/>
    <w:rsid w:val="00CD3BF9"/>
    <w:rsid w:val="00E15949"/>
    <w:rsid w:val="00EA6D29"/>
    <w:rsid w:val="00F023D4"/>
    <w:rsid w:val="00F46925"/>
    <w:rsid w:val="00F8321D"/>
    <w:rsid w:val="00F84795"/>
    <w:rsid w:val="00F93B42"/>
    <w:rsid w:val="00FE0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4093E"/>
  <w15:chartTrackingRefBased/>
  <w15:docId w15:val="{A2669EC6-0345-41DE-82C3-E6C9F8FA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220F4"/>
    <w:pPr>
      <w:widowControl w:val="0"/>
      <w:autoSpaceDE w:val="0"/>
      <w:autoSpaceDN w:val="0"/>
      <w:spacing w:before="60"/>
    </w:pPr>
    <w:rPr>
      <w:rFonts w:asciiTheme="majorHAnsi" w:eastAsia="Times New Roman" w:hAnsiTheme="majorHAnsi" w:cstheme="majorHAnsi"/>
      <w:sz w:val="20"/>
      <w:szCs w:val="20"/>
    </w:rPr>
  </w:style>
  <w:style w:type="paragraph" w:styleId="Heading1">
    <w:name w:val="heading 1"/>
    <w:basedOn w:val="Normal"/>
    <w:link w:val="Heading1Char"/>
    <w:uiPriority w:val="1"/>
    <w:qFormat/>
    <w:rsid w:val="00A4419F"/>
    <w:pPr>
      <w:outlineLvl w:val="0"/>
    </w:pPr>
    <w:rPr>
      <w:sz w:val="28"/>
      <w:szCs w:val="28"/>
    </w:rPr>
  </w:style>
  <w:style w:type="paragraph" w:styleId="Heading2">
    <w:name w:val="heading 2"/>
    <w:basedOn w:val="Normal"/>
    <w:next w:val="Normal"/>
    <w:link w:val="Heading2Char"/>
    <w:uiPriority w:val="9"/>
    <w:unhideWhenUsed/>
    <w:qFormat/>
    <w:rsid w:val="009220F4"/>
    <w:pPr>
      <w:spacing w:before="120"/>
      <w:outlineLvl w:val="1"/>
    </w:pPr>
    <w:rPr>
      <w:b/>
    </w:rPr>
  </w:style>
  <w:style w:type="paragraph" w:styleId="Heading3">
    <w:name w:val="heading 3"/>
    <w:basedOn w:val="Normal"/>
    <w:next w:val="Normal"/>
    <w:link w:val="Heading3Char"/>
    <w:uiPriority w:val="9"/>
    <w:unhideWhenUsed/>
    <w:qFormat/>
    <w:rsid w:val="00717510"/>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4419F"/>
    <w:rPr>
      <w:rFonts w:asciiTheme="majorHAnsi" w:eastAsia="Times New Roman" w:hAnsiTheme="majorHAnsi" w:cstheme="majorHAnsi"/>
      <w:sz w:val="28"/>
      <w:szCs w:val="28"/>
    </w:rPr>
  </w:style>
  <w:style w:type="paragraph" w:styleId="BodyText">
    <w:name w:val="Body Text"/>
    <w:basedOn w:val="Normal"/>
    <w:link w:val="BodyTextChar"/>
    <w:uiPriority w:val="1"/>
    <w:qFormat/>
    <w:rsid w:val="00A4419F"/>
    <w:rPr>
      <w:sz w:val="11"/>
      <w:szCs w:val="11"/>
    </w:rPr>
  </w:style>
  <w:style w:type="character" w:customStyle="1" w:styleId="BodyTextChar">
    <w:name w:val="Body Text Char"/>
    <w:basedOn w:val="DefaultParagraphFont"/>
    <w:link w:val="BodyText"/>
    <w:uiPriority w:val="1"/>
    <w:rsid w:val="00A4419F"/>
    <w:rPr>
      <w:rFonts w:ascii="Times New Roman" w:eastAsia="Times New Roman" w:hAnsi="Times New Roman" w:cs="Times New Roman"/>
      <w:sz w:val="11"/>
      <w:szCs w:val="11"/>
    </w:rPr>
  </w:style>
  <w:style w:type="character" w:customStyle="1" w:styleId="Heading2Char">
    <w:name w:val="Heading 2 Char"/>
    <w:basedOn w:val="DefaultParagraphFont"/>
    <w:link w:val="Heading2"/>
    <w:uiPriority w:val="9"/>
    <w:rsid w:val="009220F4"/>
    <w:rPr>
      <w:rFonts w:asciiTheme="majorHAnsi" w:eastAsia="Times New Roman" w:hAnsiTheme="majorHAnsi" w:cstheme="majorHAnsi"/>
      <w:b/>
      <w:sz w:val="20"/>
      <w:szCs w:val="20"/>
    </w:rPr>
  </w:style>
  <w:style w:type="character" w:styleId="Hyperlink">
    <w:name w:val="Hyperlink"/>
    <w:basedOn w:val="DefaultParagraphFont"/>
    <w:uiPriority w:val="99"/>
    <w:unhideWhenUsed/>
    <w:rsid w:val="00A4419F"/>
    <w:rPr>
      <w:color w:val="2998E3" w:themeColor="hyperlink"/>
      <w:u w:val="single"/>
    </w:rPr>
  </w:style>
  <w:style w:type="table" w:styleId="TableGrid">
    <w:name w:val="Table Grid"/>
    <w:basedOn w:val="TableNormal"/>
    <w:uiPriority w:val="39"/>
    <w:rsid w:val="00461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B387F"/>
    <w:pPr>
      <w:numPr>
        <w:numId w:val="2"/>
      </w:numPr>
      <w:spacing w:before="0"/>
      <w:ind w:left="369" w:right="38" w:hanging="270"/>
    </w:pPr>
    <w:rPr>
      <w:rFonts w:ascii="Calibri" w:hAnsi="Calibri" w:cs="Times New Roman"/>
    </w:rPr>
  </w:style>
  <w:style w:type="paragraph" w:customStyle="1" w:styleId="TableParagraph">
    <w:name w:val="Table Paragraph"/>
    <w:basedOn w:val="Normal"/>
    <w:uiPriority w:val="1"/>
    <w:qFormat/>
    <w:rsid w:val="007C747E"/>
    <w:pPr>
      <w:spacing w:before="0"/>
    </w:pPr>
    <w:rPr>
      <w:rFonts w:ascii="Courier New" w:eastAsia="Courier New" w:hAnsi="Courier New" w:cs="Courier New"/>
      <w:sz w:val="22"/>
      <w:szCs w:val="22"/>
    </w:rPr>
  </w:style>
  <w:style w:type="paragraph" w:styleId="BalloonText">
    <w:name w:val="Balloon Text"/>
    <w:basedOn w:val="Normal"/>
    <w:link w:val="BalloonTextChar"/>
    <w:uiPriority w:val="99"/>
    <w:semiHidden/>
    <w:unhideWhenUsed/>
    <w:rsid w:val="00E1594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949"/>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717510"/>
    <w:rPr>
      <w:rFonts w:asciiTheme="majorHAnsi" w:eastAsia="Times New Roman" w:hAnsiTheme="majorHAnsi" w:cstheme="majorHAnsi"/>
      <w:sz w:val="20"/>
      <w:szCs w:val="20"/>
    </w:rPr>
  </w:style>
  <w:style w:type="table" w:customStyle="1" w:styleId="TableGrid1">
    <w:name w:val="Table Grid1"/>
    <w:basedOn w:val="TableNormal"/>
    <w:next w:val="TableGrid"/>
    <w:uiPriority w:val="39"/>
    <w:rsid w:val="001C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83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vette.tschirhart@teex.tamu.edu"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hubprogram@tamu.edu"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t@larryyoungpaving.com" TargetMode="External"/><Relationship Id="rId11" Type="http://schemas.openxmlformats.org/officeDocument/2006/relationships/theme" Target="theme/theme1.xml"/><Relationship Id="rId5" Type="http://schemas.openxmlformats.org/officeDocument/2006/relationships/hyperlink" Target="mailto:ORDERS@EST-GRP.COM" TargetMode="Externa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indow.state.tx.us/procurement/prog/hub/hub-subcontracting-plan/"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MAROON">
      <a:dk1>
        <a:srgbClr val="7D1944"/>
      </a:dk1>
      <a:lt1>
        <a:sysClr val="window" lastClr="FFFFFF"/>
      </a:lt1>
      <a:dk2>
        <a:srgbClr val="7D1944"/>
      </a:dk2>
      <a:lt2>
        <a:srgbClr val="CCDDEA"/>
      </a:lt2>
      <a:accent1>
        <a:srgbClr val="0F4C76"/>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0C40B2F2506428E885771179ECAC0" ma:contentTypeVersion="10" ma:contentTypeDescription="Create a new document." ma:contentTypeScope="" ma:versionID="e8812a70066a38c3a05480bfe6d4da99">
  <xsd:schema xmlns:xsd="http://www.w3.org/2001/XMLSchema" xmlns:xs="http://www.w3.org/2001/XMLSchema" xmlns:p="http://schemas.microsoft.com/office/2006/metadata/properties" xmlns:ns2="569d94ef-f165-41d8-9852-35ba296811c5" xmlns:ns3="39F9B07B-E3EC-48E9-ACFD-32964B24E62B" xmlns:ns4="39f9b07b-e3ec-48e9-acfd-32964b24e62b" targetNamespace="http://schemas.microsoft.com/office/2006/metadata/properties" ma:root="true" ma:fieldsID="68dad629a27aac98bb31a0446304697b" ns2:_="" ns3:_="" ns4:_="">
    <xsd:import namespace="569d94ef-f165-41d8-9852-35ba296811c5"/>
    <xsd:import namespace="39F9B07B-E3EC-48E9-ACFD-32964B24E62B"/>
    <xsd:import namespace="39f9b07b-e3ec-48e9-acfd-32964b24e62b"/>
    <xsd:element name="properties">
      <xsd:complexType>
        <xsd:sequence>
          <xsd:element name="documentManagement">
            <xsd:complexType>
              <xsd:all>
                <xsd:element ref="ns2:_dlc_DocId" minOccurs="0"/>
                <xsd:element ref="ns2:_dlc_DocIdUrl" minOccurs="0"/>
                <xsd:element ref="ns2:_dlc_DocIdPersistId" minOccurs="0"/>
                <xsd:element ref="ns3:Division" minOccurs="0"/>
                <xsd:element ref="ns3:Associated_x0020_Page" minOccurs="0"/>
                <xsd:element ref="ns4:Associated_x0020_Page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d94ef-f165-41d8-9852-35ba296811c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F9B07B-E3EC-48E9-ACFD-32964B24E62B" elementFormDefault="qualified">
    <xsd:import namespace="http://schemas.microsoft.com/office/2006/documentManagement/types"/>
    <xsd:import namespace="http://schemas.microsoft.com/office/infopath/2007/PartnerControls"/>
    <xsd:element name="Division" ma:index="11" nillable="true" ma:displayName="Division" ma:list="{8466D3D3-F0A5-4801-9DCA-D03BB288FF1A}" ma:internalName="Division" ma:showField="Title">
      <xsd:simpleType>
        <xsd:restriction base="dms:Lookup"/>
      </xsd:simpleType>
    </xsd:element>
    <xsd:element name="Associated_x0020_Page" ma:index="12" nillable="true" ma:displayName="Associated Page" ma:list="{51186E3D-59F4-4377-96D9-3103301FAE1C}" ma:internalName="Associated_x0020_Page"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f9b07b-e3ec-48e9-acfd-32964b24e62b" elementFormDefault="qualified">
    <xsd:import namespace="http://schemas.microsoft.com/office/2006/documentManagement/types"/>
    <xsd:import namespace="http://schemas.microsoft.com/office/infopath/2007/PartnerControls"/>
    <xsd:element name="Associated_x0020_Page_x003a_ID" ma:index="13" nillable="true" ma:displayName="Associated Page:ID" ma:list="{51186E3D-59F4-4377-96D9-3103301FAE1C}" ma:internalName="Associated_x0020_Page_x003a_ID" ma:readOnly="true" ma:showField="ID" ma:web="569d94ef-f165-41d8-9852-35ba296811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vision xmlns="39F9B07B-E3EC-48E9-ACFD-32964B24E62B" xsi:nil="true"/>
    <Associated_x0020_Page xmlns="39F9B07B-E3EC-48E9-ACFD-32964B24E62B"/>
    <_dlc_DocId xmlns="569d94ef-f165-41d8-9852-35ba296811c5">MY66YAHYJ5H2-11-1389</_dlc_DocId>
    <_dlc_DocIdUrl xmlns="569d94ef-f165-41d8-9852-35ba296811c5">
      <Url>https://teex.org/_layouts/15/DocIdRedir.aspx?ID=MY66YAHYJ5H2-11-1389</Url>
      <Description>MY66YAHYJ5H2-11-1389</Description>
    </_dlc_DocIdUrl>
  </documentManagement>
</p:properties>
</file>

<file path=customXml/itemProps1.xml><?xml version="1.0" encoding="utf-8"?>
<ds:datastoreItem xmlns:ds="http://schemas.openxmlformats.org/officeDocument/2006/customXml" ds:itemID="{FB0E71B4-D978-45FB-9376-D2B391BB8BCF}"/>
</file>

<file path=customXml/itemProps2.xml><?xml version="1.0" encoding="utf-8"?>
<ds:datastoreItem xmlns:ds="http://schemas.openxmlformats.org/officeDocument/2006/customXml" ds:itemID="{6751BEAB-704B-42AC-A1CE-9ED810555F4B}"/>
</file>

<file path=customXml/itemProps3.xml><?xml version="1.0" encoding="utf-8"?>
<ds:datastoreItem xmlns:ds="http://schemas.openxmlformats.org/officeDocument/2006/customXml" ds:itemID="{E06A9BF6-BA6C-486D-AFDA-BEE881B7D1B4}"/>
</file>

<file path=customXml/itemProps4.xml><?xml version="1.0" encoding="utf-8"?>
<ds:datastoreItem xmlns:ds="http://schemas.openxmlformats.org/officeDocument/2006/customXml" ds:itemID="{F7932481-FD22-49A5-AE6F-241996D85C07}"/>
</file>

<file path=docProps/app.xml><?xml version="1.0" encoding="utf-8"?>
<Properties xmlns="http://schemas.openxmlformats.org/officeDocument/2006/extended-properties" xmlns:vt="http://schemas.openxmlformats.org/officeDocument/2006/docPropsVTypes">
  <Template>Normal</Template>
  <TotalTime>1</TotalTime>
  <Pages>8</Pages>
  <Words>3367</Words>
  <Characters>19192</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TEEX</Company>
  <LinksUpToDate>false</LinksUpToDate>
  <CharactersWithSpaces>22514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Buchanan</dc:creator>
  <cp:keywords/>
  <dc:description/>
  <cp:lastModifiedBy>Amber Kuskie</cp:lastModifiedBy>
  <cp:revision>2</cp:revision>
  <cp:lastPrinted>2018-06-06T16:11:00Z</cp:lastPrinted>
  <dcterms:created xsi:type="dcterms:W3CDTF">2018-10-09T17:33:00Z</dcterms:created>
  <dcterms:modified xsi:type="dcterms:W3CDTF">2018-10-09T17:33:00Z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0x0101001660C40B2F2506428E885771179ECAC0</vt:lpwstr>
  </property>
  <property fmtid="{D5CDD505-2E9C-101B-9397-08002B2CF9AE}" pid="3" name="_dlc_DocIdItemGuid">
    <vt:lpwstr>481797da-c731-404c-98b9-0fe923a78232</vt:lpwstr>
  </property>
</Properties>
</file>